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pPr>
      <w:bookmarkStart w:id="0" w:name="_GoBack"/>
      <w:r>
        <w:rPr>
          <w:rFonts w:hint="eastAsia" w:ascii="宋体" w:hAnsi="宋体" w:eastAsia="宋体" w:cs="宋体"/>
          <w:b/>
          <w:bCs/>
          <w:i w:val="0"/>
          <w:iCs w:val="0"/>
          <w:caps w:val="0"/>
          <w:color w:val="333333"/>
          <w:spacing w:val="0"/>
          <w:kern w:val="0"/>
          <w:sz w:val="36"/>
          <w:szCs w:val="36"/>
          <w:bdr w:val="none" w:color="auto" w:sz="0" w:space="0"/>
          <w:shd w:val="clear" w:fill="FFFFFF"/>
          <w:lang w:val="en-US" w:eastAsia="zh-CN" w:bidi="ar"/>
        </w:rPr>
        <w:t>公安局2020年政府信息公开工作年度报告</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45"/>
        <w:jc w:val="both"/>
      </w:pPr>
      <w:r>
        <w:rPr>
          <w:rFonts w:hint="eastAsia" w:ascii="宋体" w:hAnsi="宋体" w:eastAsia="宋体" w:cs="宋体"/>
          <w:i w:val="0"/>
          <w:iCs w:val="0"/>
          <w:caps w:val="0"/>
          <w:color w:val="333333"/>
          <w:spacing w:val="0"/>
          <w:sz w:val="31"/>
          <w:szCs w:val="31"/>
          <w:bdr w:val="none" w:color="auto" w:sz="0" w:space="0"/>
          <w:shd w:val="clear" w:fill="FFFFFF"/>
        </w:rPr>
        <w:t>本报告依据《中华人民共和国政府信息公开条例》（国务院令第711号，以下简称新《条例》）和《国务院办公厅政府信息与政务公开办公室关于政府信息公开工作年度报告有关事项的通知》（国办公开办函〔2019〕60号）要求，由公安局结合有关统计数据编制。本年度报告中所列数据的统计期限自2020年1月1日起至2020年12月31日止。全文包括总体情况、主动公开政府信息情况、收到和处理政府信息公开申请情况、政府信息公开行政复议行政诉讼情况、存在的主要问题及改进情况、其他需要报告的事项。本年度报告的电子版可以从靖安县人民政府网站（www.jxjaxzf.gov.cn）下载。</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pPr>
      <w:r>
        <w:rPr>
          <w:rFonts w:ascii="黑体" w:hAnsi="宋体" w:eastAsia="黑体" w:cs="黑体"/>
          <w:i w:val="0"/>
          <w:iCs w:val="0"/>
          <w:caps w:val="0"/>
          <w:color w:val="333333"/>
          <w:spacing w:val="0"/>
          <w:sz w:val="31"/>
          <w:szCs w:val="31"/>
          <w:bdr w:val="none" w:color="auto" w:sz="0" w:space="0"/>
          <w:shd w:val="clear" w:fill="FFFFFF"/>
        </w:rPr>
        <w:t>一、</w:t>
      </w:r>
      <w:r>
        <w:rPr>
          <w:rFonts w:hint="eastAsia" w:ascii="黑体" w:hAnsi="宋体" w:eastAsia="黑体" w:cs="黑体"/>
          <w:i w:val="0"/>
          <w:iCs w:val="0"/>
          <w:caps w:val="0"/>
          <w:color w:val="333333"/>
          <w:spacing w:val="0"/>
          <w:sz w:val="31"/>
          <w:szCs w:val="31"/>
          <w:bdr w:val="none" w:color="auto" w:sz="0" w:space="0"/>
          <w:shd w:val="clear" w:fill="FFFFFF"/>
        </w:rPr>
        <w:t>总体情况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45"/>
        <w:jc w:val="both"/>
      </w:pPr>
      <w:r>
        <w:rPr>
          <w:rFonts w:hint="eastAsia" w:ascii="宋体" w:hAnsi="宋体" w:eastAsia="宋体" w:cs="宋体"/>
          <w:i w:val="0"/>
          <w:iCs w:val="0"/>
          <w:caps w:val="0"/>
          <w:color w:val="333333"/>
          <w:spacing w:val="0"/>
          <w:sz w:val="31"/>
          <w:szCs w:val="31"/>
          <w:bdr w:val="none" w:color="auto" w:sz="0" w:space="0"/>
          <w:shd w:val="clear" w:fill="FFFFFF"/>
        </w:rPr>
        <w:t>2020年公安局坚持以习近平新时代中国特色社会主义思想为指导，深入贯彻党的十九大和十九届二中、三中、四中、五中全会精神，严格落实《国务院办公厅印发〈关于全面推进政务公开工作的意见〉实施细则的通知》（国办发〔2016〕80号）和《国务院办公厅关于印发2020年政务公开工作要点的通知》（国办发〔2020〕17号）的要求。紧紧围绕省委、省政府中心工作及社会群众关注关切，着力提升政府信息公开质量，推进拓宽政府信息公开渠道，不断增强政府信息公开实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pPr>
      <w:r>
        <w:rPr>
          <w:rFonts w:ascii="楷体" w:hAnsi="楷体" w:eastAsia="楷体" w:cs="楷体"/>
          <w:i w:val="0"/>
          <w:iCs w:val="0"/>
          <w:caps w:val="0"/>
          <w:color w:val="333333"/>
          <w:spacing w:val="0"/>
          <w:sz w:val="31"/>
          <w:szCs w:val="31"/>
          <w:bdr w:val="none" w:color="auto" w:sz="0" w:space="0"/>
          <w:shd w:val="clear" w:fill="FFFFFF"/>
        </w:rPr>
        <w:t>（一）</w:t>
      </w:r>
      <w:r>
        <w:rPr>
          <w:rFonts w:hint="eastAsia" w:ascii="楷体" w:hAnsi="楷体" w:eastAsia="楷体" w:cs="楷体"/>
          <w:i w:val="0"/>
          <w:iCs w:val="0"/>
          <w:caps w:val="0"/>
          <w:color w:val="333333"/>
          <w:spacing w:val="0"/>
          <w:sz w:val="31"/>
          <w:szCs w:val="31"/>
          <w:bdr w:val="none" w:color="auto" w:sz="0" w:space="0"/>
          <w:shd w:val="clear" w:fill="FFFFFF"/>
        </w:rPr>
        <w:t>主动公开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45"/>
        <w:jc w:val="both"/>
      </w:pPr>
      <w:r>
        <w:rPr>
          <w:rFonts w:hint="eastAsia" w:ascii="宋体" w:hAnsi="宋体" w:eastAsia="宋体" w:cs="宋体"/>
          <w:i w:val="0"/>
          <w:iCs w:val="0"/>
          <w:caps w:val="0"/>
          <w:color w:val="333333"/>
          <w:spacing w:val="0"/>
          <w:sz w:val="31"/>
          <w:szCs w:val="31"/>
          <w:bdr w:val="none" w:color="auto" w:sz="0" w:space="0"/>
          <w:shd w:val="clear" w:fill="FFFFFF"/>
        </w:rPr>
        <w:t> 1、概况信息。包括本机关总体情况，机构职能，领导简历、分工。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45"/>
        <w:jc w:val="both"/>
      </w:pPr>
      <w:r>
        <w:rPr>
          <w:rFonts w:hint="eastAsia" w:ascii="宋体" w:hAnsi="宋体" w:eastAsia="宋体" w:cs="宋体"/>
          <w:i w:val="0"/>
          <w:iCs w:val="0"/>
          <w:caps w:val="0"/>
          <w:color w:val="333333"/>
          <w:spacing w:val="0"/>
          <w:sz w:val="31"/>
          <w:szCs w:val="31"/>
          <w:bdr w:val="none" w:color="auto" w:sz="0" w:space="0"/>
          <w:shd w:val="clear" w:fill="FFFFFF"/>
        </w:rPr>
        <w:t>  2、政策文件。包括本机关负责执行的法律、法规、规章和上级机关制定的规范性文件；本机关制定的规范性文件和其他有关文件。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45"/>
        <w:jc w:val="both"/>
      </w:pPr>
      <w:r>
        <w:rPr>
          <w:rFonts w:hint="eastAsia" w:ascii="宋体" w:hAnsi="宋体" w:eastAsia="宋体" w:cs="宋体"/>
          <w:i w:val="0"/>
          <w:iCs w:val="0"/>
          <w:caps w:val="0"/>
          <w:color w:val="333333"/>
          <w:spacing w:val="0"/>
          <w:sz w:val="31"/>
          <w:szCs w:val="31"/>
          <w:bdr w:val="none" w:color="auto" w:sz="0" w:space="0"/>
          <w:shd w:val="clear" w:fill="FFFFFF"/>
        </w:rPr>
        <w:t>  3、建议提案办理。县人大代表建议、县政协委员提案的办理情况。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45"/>
        <w:jc w:val="both"/>
      </w:pPr>
      <w:r>
        <w:rPr>
          <w:rFonts w:hint="eastAsia" w:ascii="宋体" w:hAnsi="宋体" w:eastAsia="宋体" w:cs="宋体"/>
          <w:i w:val="0"/>
          <w:iCs w:val="0"/>
          <w:caps w:val="0"/>
          <w:color w:val="333333"/>
          <w:spacing w:val="0"/>
          <w:sz w:val="31"/>
          <w:szCs w:val="31"/>
          <w:bdr w:val="none" w:color="auto" w:sz="0" w:space="0"/>
          <w:shd w:val="clear" w:fill="FFFFFF"/>
        </w:rPr>
        <w:t>  4、财政预决算。财政预算、决算信息。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645"/>
        <w:jc w:val="both"/>
      </w:pPr>
      <w:r>
        <w:rPr>
          <w:rFonts w:hint="eastAsia" w:ascii="宋体" w:hAnsi="宋体" w:eastAsia="宋体" w:cs="宋体"/>
          <w:i w:val="0"/>
          <w:iCs w:val="0"/>
          <w:caps w:val="0"/>
          <w:color w:val="333333"/>
          <w:spacing w:val="0"/>
          <w:sz w:val="31"/>
          <w:szCs w:val="31"/>
          <w:bdr w:val="none" w:color="auto" w:sz="0" w:space="0"/>
          <w:shd w:val="clear" w:fill="FFFFFF"/>
        </w:rPr>
        <w:t>  5、其他公开的信息。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420"/>
        <w:jc w:val="both"/>
      </w:pPr>
      <w:r>
        <w:rPr>
          <w:rFonts w:hint="eastAsia" w:ascii="楷体" w:hAnsi="楷体" w:eastAsia="楷体" w:cs="楷体"/>
          <w:i w:val="0"/>
          <w:iCs w:val="0"/>
          <w:caps w:val="0"/>
          <w:color w:val="333333"/>
          <w:spacing w:val="0"/>
          <w:sz w:val="31"/>
          <w:szCs w:val="31"/>
          <w:bdr w:val="none" w:color="auto" w:sz="0" w:space="0"/>
          <w:shd w:val="clear" w:fill="FFFFFF"/>
        </w:rPr>
        <w:t>（二）依申请公开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420" w:right="0"/>
        <w:jc w:val="both"/>
        <w:rPr>
          <w:rFonts w:hint="eastAsia" w:ascii="宋体" w:hAnsi="宋体" w:eastAsia="宋体" w:cs="宋体"/>
          <w:i w:val="0"/>
          <w:iCs w:val="0"/>
          <w:caps w:val="0"/>
          <w:color w:val="333333"/>
          <w:spacing w:val="0"/>
          <w:sz w:val="31"/>
          <w:szCs w:val="31"/>
          <w:bdr w:val="none" w:color="auto" w:sz="0" w:space="0"/>
          <w:shd w:val="clear" w:fill="FFFFFF"/>
        </w:rPr>
      </w:pPr>
      <w:r>
        <w:rPr>
          <w:rFonts w:hint="eastAsia" w:ascii="宋体" w:hAnsi="宋体" w:eastAsia="宋体" w:cs="宋体"/>
          <w:i w:val="0"/>
          <w:iCs w:val="0"/>
          <w:caps w:val="0"/>
          <w:color w:val="333333"/>
          <w:spacing w:val="0"/>
          <w:sz w:val="31"/>
          <w:szCs w:val="31"/>
          <w:bdr w:val="none" w:color="auto" w:sz="0" w:space="0"/>
          <w:shd w:val="clear" w:fill="FFFFFF"/>
        </w:rPr>
        <w:t>1. 重视依申请公开工作（依申请指南、渠道、制度规范、答复格式规范）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5"/>
        <w:jc w:val="both"/>
        <w:rPr>
          <w:rFonts w:ascii="微软雅黑" w:hAnsi="微软雅黑" w:eastAsia="微软雅黑" w:cs="微软雅黑"/>
          <w:i w:val="0"/>
          <w:iCs w:val="0"/>
          <w:caps w:val="0"/>
          <w:color w:val="333333"/>
          <w:spacing w:val="0"/>
          <w:sz w:val="25"/>
          <w:szCs w:val="25"/>
        </w:rPr>
      </w:pPr>
      <w:r>
        <w:rPr>
          <w:rFonts w:ascii="仿宋_GB2312" w:hAnsi="微软雅黑" w:eastAsia="仿宋_GB2312" w:cs="仿宋_GB2312"/>
          <w:i w:val="0"/>
          <w:iCs w:val="0"/>
          <w:caps w:val="0"/>
          <w:color w:val="333333"/>
          <w:spacing w:val="0"/>
          <w:sz w:val="31"/>
          <w:szCs w:val="31"/>
          <w:bdr w:val="none" w:color="auto" w:sz="0" w:space="0"/>
          <w:shd w:val="clear" w:fill="FFFFFF"/>
        </w:rPr>
        <w:t>（三）政府信息管理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5"/>
        <w:jc w:val="both"/>
        <w:rPr>
          <w:rFonts w:hint="eastAsia" w:ascii="微软雅黑" w:hAnsi="微软雅黑" w:eastAsia="微软雅黑" w:cs="微软雅黑"/>
          <w:i w:val="0"/>
          <w:iCs w:val="0"/>
          <w:caps w:val="0"/>
          <w:color w:val="333333"/>
          <w:spacing w:val="0"/>
          <w:sz w:val="25"/>
          <w:szCs w:val="25"/>
        </w:rPr>
      </w:pPr>
      <w:r>
        <w:rPr>
          <w:rFonts w:hint="default" w:ascii="仿宋_GB2312" w:hAnsi="微软雅黑" w:eastAsia="仿宋_GB2312" w:cs="仿宋_GB2312"/>
          <w:i w:val="0"/>
          <w:iCs w:val="0"/>
          <w:caps w:val="0"/>
          <w:color w:val="333333"/>
          <w:spacing w:val="0"/>
          <w:sz w:val="31"/>
          <w:szCs w:val="31"/>
          <w:bdr w:val="none" w:color="auto" w:sz="0" w:space="0"/>
          <w:shd w:val="clear" w:fill="FFFFFF"/>
        </w:rPr>
        <w:t>认真贯彻落实上级关于政务公开工作的各项要求，建立了严格的政府信息公开前保密审查工作机制，明确保密检查的职责分工和审查程序。同时突出公开重点，加大工作透明度，畅通公开渠道，丰富公开内容，保障人民群众对我局工作的知情权、参与权、表达权和监督权。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5"/>
        <w:jc w:val="both"/>
        <w:rPr>
          <w:rFonts w:hint="eastAsia" w:ascii="微软雅黑" w:hAnsi="微软雅黑" w:eastAsia="微软雅黑" w:cs="微软雅黑"/>
          <w:i w:val="0"/>
          <w:iCs w:val="0"/>
          <w:caps w:val="0"/>
          <w:color w:val="333333"/>
          <w:spacing w:val="0"/>
          <w:sz w:val="25"/>
          <w:szCs w:val="25"/>
        </w:rPr>
      </w:pPr>
      <w:r>
        <w:rPr>
          <w:rFonts w:ascii="仿宋_GB2312" w:hAnsi="仿宋_GB2312" w:eastAsia="仿宋_GB2312" w:cs="仿宋_GB2312"/>
          <w:i w:val="0"/>
          <w:iCs w:val="0"/>
          <w:caps w:val="0"/>
          <w:color w:val="333333"/>
          <w:spacing w:val="0"/>
          <w:sz w:val="31"/>
          <w:szCs w:val="31"/>
          <w:bdr w:val="none" w:color="auto" w:sz="0" w:space="0"/>
          <w:shd w:val="clear" w:fill="FFFFFF"/>
        </w:rPr>
        <w:t>（四）</w:t>
      </w:r>
      <w:r>
        <w:rPr>
          <w:rFonts w:hint="default" w:ascii="仿宋_GB2312" w:hAnsi="微软雅黑" w:eastAsia="仿宋_GB2312" w:cs="仿宋_GB2312"/>
          <w:i w:val="0"/>
          <w:iCs w:val="0"/>
          <w:caps w:val="0"/>
          <w:color w:val="333333"/>
          <w:spacing w:val="0"/>
          <w:sz w:val="31"/>
          <w:szCs w:val="31"/>
          <w:bdr w:val="none" w:color="auto" w:sz="0" w:space="0"/>
          <w:shd w:val="clear" w:fill="FFFFFF"/>
        </w:rPr>
        <w:t>平台建设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5"/>
        <w:jc w:val="both"/>
        <w:rPr>
          <w:rFonts w:hint="eastAsia" w:ascii="微软雅黑" w:hAnsi="微软雅黑" w:eastAsia="微软雅黑" w:cs="微软雅黑"/>
          <w:i w:val="0"/>
          <w:iCs w:val="0"/>
          <w:caps w:val="0"/>
          <w:color w:val="333333"/>
          <w:spacing w:val="0"/>
          <w:sz w:val="25"/>
          <w:szCs w:val="25"/>
        </w:rPr>
      </w:pPr>
      <w:r>
        <w:rPr>
          <w:rFonts w:hint="default" w:ascii="仿宋_GB2312" w:hAnsi="仿宋_GB2312" w:eastAsia="仿宋_GB2312" w:cs="仿宋_GB2312"/>
          <w:i w:val="0"/>
          <w:iCs w:val="0"/>
          <w:caps w:val="0"/>
          <w:color w:val="333333"/>
          <w:spacing w:val="0"/>
          <w:sz w:val="31"/>
          <w:szCs w:val="31"/>
          <w:bdr w:val="none" w:color="auto" w:sz="0" w:space="0"/>
          <w:shd w:val="clear" w:fill="FFFFFF"/>
        </w:rPr>
        <w:t>靖安县人民政府信息公开网站（http://www.jxjaxzf.gov.cn/）是我局主要信息公开平台。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5"/>
        <w:jc w:val="both"/>
        <w:rPr>
          <w:rFonts w:hint="eastAsia" w:ascii="微软雅黑" w:hAnsi="微软雅黑" w:eastAsia="微软雅黑" w:cs="微软雅黑"/>
          <w:i w:val="0"/>
          <w:iCs w:val="0"/>
          <w:caps w:val="0"/>
          <w:color w:val="333333"/>
          <w:spacing w:val="0"/>
          <w:sz w:val="25"/>
          <w:szCs w:val="25"/>
        </w:rPr>
      </w:pPr>
      <w:r>
        <w:rPr>
          <w:rFonts w:hint="default" w:ascii="仿宋_GB2312" w:hAnsi="仿宋_GB2312" w:eastAsia="仿宋_GB2312" w:cs="仿宋_GB2312"/>
          <w:i w:val="0"/>
          <w:iCs w:val="0"/>
          <w:caps w:val="0"/>
          <w:color w:val="333333"/>
          <w:spacing w:val="0"/>
          <w:sz w:val="31"/>
          <w:szCs w:val="31"/>
          <w:bdr w:val="none" w:color="auto" w:sz="0" w:space="0"/>
          <w:shd w:val="clear" w:fill="FFFFFF"/>
        </w:rPr>
        <w:t>（五）</w:t>
      </w:r>
      <w:r>
        <w:rPr>
          <w:rFonts w:hint="default" w:ascii="仿宋_GB2312" w:hAnsi="微软雅黑" w:eastAsia="仿宋_GB2312" w:cs="仿宋_GB2312"/>
          <w:i w:val="0"/>
          <w:iCs w:val="0"/>
          <w:caps w:val="0"/>
          <w:color w:val="333333"/>
          <w:spacing w:val="0"/>
          <w:sz w:val="31"/>
          <w:szCs w:val="31"/>
          <w:bdr w:val="none" w:color="auto" w:sz="0" w:space="0"/>
          <w:shd w:val="clear" w:fill="FFFFFF"/>
        </w:rPr>
        <w:t>监督保障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645"/>
        <w:jc w:val="both"/>
        <w:rPr>
          <w:rFonts w:hint="eastAsia" w:ascii="宋体" w:hAnsi="宋体" w:eastAsia="宋体" w:cs="宋体"/>
          <w:i w:val="0"/>
          <w:iCs w:val="0"/>
          <w:caps w:val="0"/>
          <w:color w:val="333333"/>
          <w:spacing w:val="0"/>
          <w:sz w:val="31"/>
          <w:szCs w:val="31"/>
          <w:bdr w:val="none" w:color="auto" w:sz="0" w:space="0"/>
          <w:shd w:val="clear" w:fill="FFFFFF"/>
        </w:rPr>
      </w:pPr>
      <w:r>
        <w:rPr>
          <w:rFonts w:hint="default" w:ascii="仿宋_GB2312" w:hAnsi="仿宋_GB2312" w:eastAsia="仿宋_GB2312" w:cs="仿宋_GB2312"/>
          <w:i w:val="0"/>
          <w:iCs w:val="0"/>
          <w:caps w:val="0"/>
          <w:color w:val="333333"/>
          <w:spacing w:val="0"/>
          <w:sz w:val="31"/>
          <w:szCs w:val="31"/>
          <w:bdr w:val="none" w:color="auto" w:sz="0" w:space="0"/>
          <w:shd w:val="clear" w:fill="FFFFFF"/>
        </w:rPr>
        <w:t>严格按照《中华人民共和国政府信息公开条例》第五十条的规定要求，高度重视政府信息公开工作，成立了由局主要领导任组长，分管领导任副组长，各科室负责人为成员的领导小组，落实了专项办公经费，制定了一系列工作制度，切实做到了机构、人员、经费、制度“四到位”。组织政府信息公开工作相关人员多次进行培训学习，确保公开信息更快的公布给人民群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240" w:afterAutospacing="0" w:line="555" w:lineRule="atLeast"/>
        <w:ind w:left="0" w:right="0" w:firstLine="645"/>
        <w:jc w:val="both"/>
      </w:pPr>
      <w:r>
        <w:rPr>
          <w:rFonts w:hint="eastAsia" w:ascii="黑体" w:hAnsi="宋体" w:eastAsia="黑体" w:cs="黑体"/>
          <w:i w:val="0"/>
          <w:iCs w:val="0"/>
          <w:caps w:val="0"/>
          <w:color w:val="333333"/>
          <w:spacing w:val="0"/>
          <w:sz w:val="31"/>
          <w:szCs w:val="31"/>
          <w:bdr w:val="none" w:color="auto" w:sz="0" w:space="0"/>
          <w:shd w:val="clear" w:fill="FFFFFF"/>
        </w:rPr>
        <w:t>二、主动公开政府信息情况</w:t>
      </w:r>
    </w:p>
    <w:tbl>
      <w:tblPr>
        <w:tblW w:w="8145"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3150"/>
        <w:gridCol w:w="1890"/>
        <w:gridCol w:w="1275"/>
        <w:gridCol w:w="18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95" w:hRule="atLeast"/>
          <w:tblCellSpacing w:w="0" w:type="dxa"/>
        </w:trPr>
        <w:tc>
          <w:tcPr>
            <w:tcW w:w="8145" w:type="dxa"/>
            <w:gridSpan w:val="4"/>
            <w:tcBorders>
              <w:top w:val="single" w:color="000000" w:sz="6" w:space="0"/>
              <w:left w:val="single" w:color="000000" w:sz="6" w:space="0"/>
              <w:bottom w:val="single" w:color="000000" w:sz="6" w:space="0"/>
              <w:right w:val="single" w:color="000000" w:sz="6" w:space="0"/>
            </w:tcBorders>
            <w:shd w:val="clear" w:color="auto" w:fill="C6D9F1"/>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5" w:hRule="atLeast"/>
          <w:tblCellSpacing w:w="0" w:type="dxa"/>
        </w:trPr>
        <w:tc>
          <w:tcPr>
            <w:tcW w:w="312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信息内容</w:t>
            </w:r>
          </w:p>
        </w:tc>
        <w:tc>
          <w:tcPr>
            <w:tcW w:w="1875" w:type="dxa"/>
            <w:tcBorders>
              <w:top w:val="single" w:color="000000" w:sz="6" w:space="0"/>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本年新</w:t>
            </w:r>
            <w:r>
              <w:rPr>
                <w:rFonts w:hint="eastAsia" w:ascii="宋体" w:hAnsi="宋体" w:eastAsia="宋体" w:cs="宋体"/>
                <w:sz w:val="19"/>
                <w:szCs w:val="19"/>
                <w:bdr w:val="none" w:color="auto" w:sz="0" w:space="0"/>
              </w:rPr>
              <w:br w:type="textWrapping"/>
            </w:r>
            <w:r>
              <w:rPr>
                <w:rFonts w:hint="eastAsia" w:ascii="宋体" w:hAnsi="宋体" w:eastAsia="宋体" w:cs="宋体"/>
                <w:sz w:val="19"/>
                <w:szCs w:val="19"/>
                <w:bdr w:val="none" w:color="auto" w:sz="0" w:space="0"/>
              </w:rPr>
              <w:t>制作数量</w:t>
            </w:r>
          </w:p>
        </w:tc>
        <w:tc>
          <w:tcPr>
            <w:tcW w:w="1275"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本年新</w:t>
            </w:r>
            <w:r>
              <w:rPr>
                <w:rFonts w:hint="eastAsia" w:ascii="宋体" w:hAnsi="宋体" w:eastAsia="宋体" w:cs="宋体"/>
                <w:sz w:val="19"/>
                <w:szCs w:val="19"/>
                <w:bdr w:val="none" w:color="auto" w:sz="0" w:space="0"/>
              </w:rPr>
              <w:br w:type="textWrapping"/>
            </w:r>
            <w:r>
              <w:rPr>
                <w:rFonts w:hint="eastAsia" w:ascii="宋体" w:hAnsi="宋体" w:eastAsia="宋体" w:cs="宋体"/>
                <w:sz w:val="19"/>
                <w:szCs w:val="19"/>
                <w:bdr w:val="none" w:color="auto" w:sz="0" w:space="0"/>
              </w:rPr>
              <w:t>公开数量</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对外公开总数量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25" w:hRule="atLeast"/>
          <w:tblCellSpacing w:w="0" w:type="dxa"/>
        </w:trPr>
        <w:tc>
          <w:tcPr>
            <w:tcW w:w="312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bdr w:val="none" w:color="auto" w:sz="0" w:space="0"/>
              </w:rPr>
              <w:t>规章</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0</w:t>
            </w:r>
          </w:p>
        </w:tc>
        <w:tc>
          <w:tcPr>
            <w:tcW w:w="127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0</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65" w:hRule="atLeast"/>
          <w:tblCellSpacing w:w="0" w:type="dxa"/>
        </w:trPr>
        <w:tc>
          <w:tcPr>
            <w:tcW w:w="312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bdr w:val="none" w:color="auto" w:sz="0" w:space="0"/>
              </w:rPr>
              <w:t>规范性文件</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0</w:t>
            </w:r>
          </w:p>
        </w:tc>
        <w:tc>
          <w:tcPr>
            <w:tcW w:w="127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blCellSpacing w:w="0" w:type="dxa"/>
        </w:trPr>
        <w:tc>
          <w:tcPr>
            <w:tcW w:w="8145" w:type="dxa"/>
            <w:gridSpan w:val="4"/>
            <w:tcBorders>
              <w:top w:val="nil"/>
              <w:left w:val="single" w:color="000000" w:sz="6" w:space="0"/>
              <w:bottom w:val="single" w:color="000000" w:sz="6" w:space="0"/>
              <w:right w:val="single" w:color="000000" w:sz="6" w:space="0"/>
            </w:tcBorders>
            <w:shd w:val="clear" w:color="auto" w:fill="C6D9F1"/>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30" w:hRule="atLeast"/>
          <w:tblCellSpacing w:w="0" w:type="dxa"/>
        </w:trPr>
        <w:tc>
          <w:tcPr>
            <w:tcW w:w="312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信息内容</w:t>
            </w:r>
          </w:p>
        </w:tc>
        <w:tc>
          <w:tcPr>
            <w:tcW w:w="1875" w:type="dxa"/>
            <w:tcBorders>
              <w:top w:val="single" w:color="000000" w:sz="6" w:space="0"/>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上一年项目数量</w:t>
            </w:r>
          </w:p>
        </w:tc>
        <w:tc>
          <w:tcPr>
            <w:tcW w:w="1275"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本年增/减</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25" w:hRule="atLeast"/>
          <w:tblCellSpacing w:w="0" w:type="dxa"/>
        </w:trPr>
        <w:tc>
          <w:tcPr>
            <w:tcW w:w="312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bdr w:val="none" w:color="auto" w:sz="0" w:space="0"/>
              </w:rPr>
              <w:t>行政许可</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0</w:t>
            </w:r>
          </w:p>
        </w:tc>
        <w:tc>
          <w:tcPr>
            <w:tcW w:w="1260"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0</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55" w:hRule="atLeast"/>
          <w:tblCellSpacing w:w="0" w:type="dxa"/>
        </w:trPr>
        <w:tc>
          <w:tcPr>
            <w:tcW w:w="312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bdr w:val="none" w:color="auto" w:sz="0" w:space="0"/>
              </w:rPr>
              <w:t>其他对外管理服务事项</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4</w:t>
            </w:r>
          </w:p>
        </w:tc>
        <w:tc>
          <w:tcPr>
            <w:tcW w:w="1260"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4</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05" w:hRule="atLeast"/>
          <w:tblCellSpacing w:w="0" w:type="dxa"/>
        </w:trPr>
        <w:tc>
          <w:tcPr>
            <w:tcW w:w="8145" w:type="dxa"/>
            <w:gridSpan w:val="4"/>
            <w:tcBorders>
              <w:top w:val="nil"/>
              <w:left w:val="single" w:color="000000" w:sz="6" w:space="0"/>
              <w:bottom w:val="single" w:color="000000" w:sz="6" w:space="0"/>
              <w:right w:val="single" w:color="000000" w:sz="6" w:space="0"/>
            </w:tcBorders>
            <w:shd w:val="clear" w:color="auto" w:fill="C6D9F1"/>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30" w:hRule="atLeast"/>
          <w:tblCellSpacing w:w="0" w:type="dxa"/>
        </w:trPr>
        <w:tc>
          <w:tcPr>
            <w:tcW w:w="312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信息内容</w:t>
            </w:r>
          </w:p>
        </w:tc>
        <w:tc>
          <w:tcPr>
            <w:tcW w:w="1875" w:type="dxa"/>
            <w:tcBorders>
              <w:top w:val="single" w:color="000000" w:sz="6" w:space="0"/>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上一年项目数量</w:t>
            </w:r>
          </w:p>
        </w:tc>
        <w:tc>
          <w:tcPr>
            <w:tcW w:w="1275"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本年增/减</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35" w:hRule="atLeast"/>
          <w:tblCellSpacing w:w="0" w:type="dxa"/>
        </w:trPr>
        <w:tc>
          <w:tcPr>
            <w:tcW w:w="312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bdr w:val="none" w:color="auto" w:sz="0" w:space="0"/>
              </w:rPr>
              <w:t>行政处罚</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0</w:t>
            </w:r>
          </w:p>
        </w:tc>
        <w:tc>
          <w:tcPr>
            <w:tcW w:w="1260"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0</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05" w:hRule="atLeast"/>
          <w:tblCellSpacing w:w="0" w:type="dxa"/>
        </w:trPr>
        <w:tc>
          <w:tcPr>
            <w:tcW w:w="312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bdr w:val="none" w:color="auto" w:sz="0" w:space="0"/>
              </w:rPr>
              <w:t>行政强制</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0</w:t>
            </w:r>
          </w:p>
        </w:tc>
        <w:tc>
          <w:tcPr>
            <w:tcW w:w="1260"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0</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blCellSpacing w:w="0" w:type="dxa"/>
        </w:trPr>
        <w:tc>
          <w:tcPr>
            <w:tcW w:w="8145" w:type="dxa"/>
            <w:gridSpan w:val="4"/>
            <w:tcBorders>
              <w:top w:val="nil"/>
              <w:left w:val="single" w:color="000000" w:sz="6" w:space="0"/>
              <w:bottom w:val="single" w:color="000000" w:sz="6" w:space="0"/>
              <w:right w:val="single" w:color="000000" w:sz="6" w:space="0"/>
            </w:tcBorders>
            <w:shd w:val="clear" w:color="auto" w:fill="C6D9F1"/>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70" w:hRule="atLeast"/>
          <w:tblCellSpacing w:w="0" w:type="dxa"/>
        </w:trPr>
        <w:tc>
          <w:tcPr>
            <w:tcW w:w="312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信息内容</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bdr w:val="none" w:color="auto" w:sz="0" w:space="0"/>
              </w:rPr>
              <w:t>上一年项目数量</w:t>
            </w:r>
          </w:p>
        </w:tc>
        <w:tc>
          <w:tcPr>
            <w:tcW w:w="3150" w:type="dxa"/>
            <w:gridSpan w:val="2"/>
            <w:tcBorders>
              <w:top w:val="single" w:color="000000" w:sz="6" w:space="0"/>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本年增/减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55" w:hRule="atLeast"/>
          <w:tblCellSpacing w:w="0" w:type="dxa"/>
        </w:trPr>
        <w:tc>
          <w:tcPr>
            <w:tcW w:w="312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bdr w:val="none" w:color="auto" w:sz="0" w:space="0"/>
              </w:rPr>
              <w:t>行政事业性收费</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0</w:t>
            </w:r>
          </w:p>
        </w:tc>
        <w:tc>
          <w:tcPr>
            <w:tcW w:w="3150" w:type="dxa"/>
            <w:gridSpan w:val="2"/>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blCellSpacing w:w="0" w:type="dxa"/>
        </w:trPr>
        <w:tc>
          <w:tcPr>
            <w:tcW w:w="8145" w:type="dxa"/>
            <w:gridSpan w:val="4"/>
            <w:tcBorders>
              <w:top w:val="nil"/>
              <w:left w:val="single" w:color="000000" w:sz="6" w:space="0"/>
              <w:bottom w:val="single" w:color="000000" w:sz="6" w:space="0"/>
              <w:right w:val="single" w:color="000000" w:sz="6" w:space="0"/>
            </w:tcBorders>
            <w:shd w:val="clear" w:color="auto" w:fill="C6D9F1"/>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第二十条第（九）项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85" w:hRule="atLeast"/>
          <w:tblCellSpacing w:w="0" w:type="dxa"/>
        </w:trPr>
        <w:tc>
          <w:tcPr>
            <w:tcW w:w="312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信息内容</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采购项目数量</w:t>
            </w:r>
          </w:p>
        </w:tc>
        <w:tc>
          <w:tcPr>
            <w:tcW w:w="3150" w:type="dxa"/>
            <w:gridSpan w:val="2"/>
            <w:tcBorders>
              <w:top w:val="single" w:color="000000" w:sz="6" w:space="0"/>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采购总金额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40" w:hRule="atLeast"/>
          <w:tblCellSpacing w:w="0" w:type="dxa"/>
        </w:trPr>
        <w:tc>
          <w:tcPr>
            <w:tcW w:w="3120" w:type="dxa"/>
            <w:tcBorders>
              <w:top w:val="nil"/>
              <w:left w:val="single" w:color="000000" w:sz="6" w:space="0"/>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bdr w:val="none" w:color="auto" w:sz="0" w:space="0"/>
              </w:rPr>
              <w:t>政府集中采购</w:t>
            </w:r>
          </w:p>
        </w:tc>
        <w:tc>
          <w:tcPr>
            <w:tcW w:w="1875" w:type="dxa"/>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0</w:t>
            </w:r>
          </w:p>
        </w:tc>
        <w:tc>
          <w:tcPr>
            <w:tcW w:w="3150" w:type="dxa"/>
            <w:gridSpan w:val="2"/>
            <w:tcBorders>
              <w:top w:val="nil"/>
              <w:left w:val="nil"/>
              <w:bottom w:val="single" w:color="000000" w:sz="6" w:space="0"/>
              <w:right w:val="single" w:color="000000" w:sz="6" w:space="0"/>
            </w:tcBorders>
            <w:shd w:val="clear"/>
            <w:noWrap/>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645"/>
        <w:jc w:val="both"/>
      </w:pPr>
      <w:r>
        <w:rPr>
          <w:rFonts w:hint="eastAsia" w:ascii="黑体" w:hAnsi="宋体" w:eastAsia="黑体" w:cs="黑体"/>
          <w:i w:val="0"/>
          <w:iCs w:val="0"/>
          <w:caps w:val="0"/>
          <w:color w:val="333333"/>
          <w:spacing w:val="0"/>
          <w:sz w:val="31"/>
          <w:szCs w:val="31"/>
          <w:bdr w:val="none" w:color="auto" w:sz="0" w:space="0"/>
          <w:shd w:val="clear" w:fill="FFFFFF"/>
        </w:rPr>
        <w:t>三、收到和处理政府信息公开申请情况</w:t>
      </w:r>
    </w:p>
    <w:tbl>
      <w:tblPr>
        <w:tblW w:w="9075"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620"/>
        <w:gridCol w:w="853"/>
        <w:gridCol w:w="2085"/>
        <w:gridCol w:w="813"/>
        <w:gridCol w:w="755"/>
        <w:gridCol w:w="755"/>
        <w:gridCol w:w="813"/>
        <w:gridCol w:w="973"/>
        <w:gridCol w:w="711"/>
        <w:gridCol w:w="6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3480" w:type="dxa"/>
            <w:gridSpan w:val="3"/>
            <w:vMerge w:val="restart"/>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（本列数据的勾稽关系为：第一项加第二项之和，等于第三项加第四项之和）</w:t>
            </w:r>
          </w:p>
        </w:tc>
        <w:tc>
          <w:tcPr>
            <w:tcW w:w="5595" w:type="dxa"/>
            <w:gridSpan w:val="7"/>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3480" w:type="dxa"/>
            <w:gridSpan w:val="3"/>
            <w:vMerge w:val="continue"/>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25" w:type="dxa"/>
            <w:vMerge w:val="restart"/>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自然人</w:t>
            </w:r>
          </w:p>
        </w:tc>
        <w:tc>
          <w:tcPr>
            <w:tcW w:w="4065" w:type="dxa"/>
            <w:gridSpan w:val="5"/>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法人或其他组织</w:t>
            </w:r>
          </w:p>
        </w:tc>
        <w:tc>
          <w:tcPr>
            <w:tcW w:w="705" w:type="dxa"/>
            <w:vMerge w:val="restart"/>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3480" w:type="dxa"/>
            <w:gridSpan w:val="3"/>
            <w:vMerge w:val="continue"/>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2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商业企业</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科研机构</w:t>
            </w:r>
          </w:p>
        </w:tc>
        <w:tc>
          <w:tcPr>
            <w:tcW w:w="825"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社会公益组织</w:t>
            </w:r>
          </w:p>
        </w:tc>
        <w:tc>
          <w:tcPr>
            <w:tcW w:w="990"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法律服务机构</w:t>
            </w:r>
          </w:p>
        </w:tc>
        <w:tc>
          <w:tcPr>
            <w:tcW w:w="720"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其他</w:t>
            </w:r>
          </w:p>
        </w:tc>
        <w:tc>
          <w:tcPr>
            <w:tcW w:w="705" w:type="dxa"/>
            <w:vMerge w:val="continue"/>
            <w:tcBorders>
              <w:top w:val="single" w:color="000000" w:sz="6" w:space="0"/>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3480" w:type="dxa"/>
            <w:gridSpan w:val="3"/>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bdr w:val="none" w:color="auto" w:sz="0" w:space="0"/>
              </w:rPr>
              <w:t>一、本年新收政府信息公开申请数量</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1</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Calibri Light" w:hAnsi="Calibri Light" w:eastAsia="Calibri Light" w:cs="Calibri Light"/>
                <w:sz w:val="19"/>
                <w:szCs w:val="19"/>
                <w:bdr w:val="none" w:color="auto" w:sz="0" w:space="0"/>
              </w:rPr>
              <w:t>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3480" w:type="dxa"/>
            <w:gridSpan w:val="3"/>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bdr w:val="none" w:color="auto" w:sz="0" w:space="0"/>
              </w:rPr>
              <w:t>二、上年结转政府信息公开申请数量</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restart"/>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三、本年度办理结果</w:t>
            </w:r>
          </w:p>
        </w:tc>
        <w:tc>
          <w:tcPr>
            <w:tcW w:w="2985" w:type="dxa"/>
            <w:gridSpan w:val="2"/>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（一）予以公开</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1</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05"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985" w:type="dxa"/>
            <w:gridSpan w:val="2"/>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（二）部分公开（区分处理的，只计这一情形，不计其他情形）</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restart"/>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（三）不予公开</w:t>
            </w: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1.属于国家秘密</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05"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2.其他法律行政法规禁止公开</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3.危及“三安全一稳定”</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4.保护第三方合法权益</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5.属于三类内部事务信息</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6.属于四类过程性信息</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7.属于行政执法案卷</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8.属于行政查询事项</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restart"/>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（四）无法提供</w:t>
            </w: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1.本机关不掌握相关政府信息</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2.没有现成信息需要另行制作</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3.补正后申请内容仍不明确</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restart"/>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（五）不予处理</w:t>
            </w: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1.信访举报投诉类申请</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2.重复申请</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3.要求提供公开出版物</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4.无正当理由大量反复申请</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13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5.要求行政机关确认或重新出具已获取信息</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Calibri Light" w:hAnsi="Calibri Light" w:eastAsia="Calibri Light" w:cs="Calibri Light"/>
                <w:sz w:val="19"/>
                <w:szCs w:val="19"/>
                <w:bdr w:val="none" w:color="auto" w:sz="0" w:space="0"/>
              </w:rPr>
              <w:t>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985" w:type="dxa"/>
            <w:gridSpan w:val="2"/>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（六）其他处理</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49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2985" w:type="dxa"/>
            <w:gridSpan w:val="2"/>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楷体" w:hAnsi="楷体" w:eastAsia="楷体" w:cs="楷体"/>
                <w:sz w:val="19"/>
                <w:szCs w:val="19"/>
                <w:bdr w:val="none" w:color="auto" w:sz="0" w:space="0"/>
              </w:rPr>
              <w:t>（七）总计</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lang w:val="en-US" w:eastAsia="zh-CN"/>
              </w:rPr>
            </w:pPr>
            <w:r>
              <w:rPr>
                <w:rFonts w:hint="eastAsia"/>
                <w:lang w:val="en-US" w:eastAsia="zh-CN"/>
              </w:rPr>
              <w:t>1</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lang w:val="en-US" w:eastAsia="zh-CN"/>
              </w:rPr>
            </w:pPr>
            <w:r>
              <w:rPr>
                <w:rFonts w:hint="eastAsia"/>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3480" w:type="dxa"/>
            <w:gridSpan w:val="3"/>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bdr w:val="none" w:color="auto" w:sz="0" w:space="0"/>
              </w:rPr>
              <w:t>四、结转下年度继续办理</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6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82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99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72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 </w:t>
            </w:r>
          </w:p>
        </w:tc>
        <w:tc>
          <w:tcPr>
            <w:tcW w:w="70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645"/>
        <w:jc w:val="both"/>
      </w:pPr>
      <w:r>
        <w:rPr>
          <w:rFonts w:hint="eastAsia" w:ascii="黑体" w:hAnsi="宋体" w:eastAsia="黑体" w:cs="黑体"/>
          <w:i w:val="0"/>
          <w:iCs w:val="0"/>
          <w:caps w:val="0"/>
          <w:color w:val="333333"/>
          <w:spacing w:val="0"/>
          <w:sz w:val="31"/>
          <w:szCs w:val="31"/>
          <w:bdr w:val="none" w:color="auto" w:sz="0" w:space="0"/>
          <w:shd w:val="clear" w:fill="FFFFFF"/>
        </w:rPr>
        <w:t>四、政府信息公开行政复议、行政诉讼情况</w:t>
      </w:r>
    </w:p>
    <w:tbl>
      <w:tblPr>
        <w:tblW w:w="9075"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600"/>
        <w:gridCol w:w="600"/>
        <w:gridCol w:w="600"/>
        <w:gridCol w:w="600"/>
        <w:gridCol w:w="675"/>
        <w:gridCol w:w="555"/>
        <w:gridCol w:w="600"/>
        <w:gridCol w:w="600"/>
        <w:gridCol w:w="600"/>
        <w:gridCol w:w="615"/>
        <w:gridCol w:w="600"/>
        <w:gridCol w:w="600"/>
        <w:gridCol w:w="600"/>
        <w:gridCol w:w="600"/>
        <w:gridCol w:w="6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3075" w:type="dxa"/>
            <w:gridSpan w:val="5"/>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行政复议</w:t>
            </w:r>
          </w:p>
        </w:tc>
        <w:tc>
          <w:tcPr>
            <w:tcW w:w="6000" w:type="dxa"/>
            <w:gridSpan w:val="10"/>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600" w:type="dxa"/>
            <w:vMerge w:val="restart"/>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结果维持</w:t>
            </w:r>
          </w:p>
        </w:tc>
        <w:tc>
          <w:tcPr>
            <w:tcW w:w="600" w:type="dxa"/>
            <w:vMerge w:val="restart"/>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结果纠正</w:t>
            </w:r>
          </w:p>
        </w:tc>
        <w:tc>
          <w:tcPr>
            <w:tcW w:w="600" w:type="dxa"/>
            <w:vMerge w:val="restart"/>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其他结果</w:t>
            </w:r>
          </w:p>
        </w:tc>
        <w:tc>
          <w:tcPr>
            <w:tcW w:w="600" w:type="dxa"/>
            <w:vMerge w:val="restart"/>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尚未审结</w:t>
            </w:r>
          </w:p>
        </w:tc>
        <w:tc>
          <w:tcPr>
            <w:tcW w:w="660" w:type="dxa"/>
            <w:vMerge w:val="restart"/>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总计</w:t>
            </w:r>
          </w:p>
        </w:tc>
        <w:tc>
          <w:tcPr>
            <w:tcW w:w="2970" w:type="dxa"/>
            <w:gridSpan w:val="5"/>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未经复议直接起诉</w:t>
            </w:r>
          </w:p>
        </w:tc>
        <w:tc>
          <w:tcPr>
            <w:tcW w:w="3030" w:type="dxa"/>
            <w:gridSpan w:val="5"/>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600"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600"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600" w:type="dxa"/>
            <w:vMerge w:val="continue"/>
            <w:tcBorders>
              <w:top w:val="single" w:color="000000" w:sz="6" w:space="0"/>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600" w:type="dxa"/>
            <w:vMerge w:val="continue"/>
            <w:tcBorders>
              <w:top w:val="single" w:color="000000" w:sz="6" w:space="0"/>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660" w:type="dxa"/>
            <w:vMerge w:val="continue"/>
            <w:tcBorders>
              <w:top w:val="single" w:color="000000" w:sz="6" w:space="0"/>
              <w:left w:val="nil"/>
              <w:bottom w:val="single" w:color="000000" w:sz="6" w:space="0"/>
              <w:right w:val="single" w:color="000000" w:sz="6" w:space="0"/>
            </w:tcBorders>
            <w:shd w:val="clear"/>
            <w:tcMar>
              <w:left w:w="105" w:type="dxa"/>
              <w:right w:w="105" w:type="dxa"/>
            </w:tcMar>
            <w:vAlign w:val="center"/>
          </w:tcPr>
          <w:p>
            <w:pPr>
              <w:rPr>
                <w:rFonts w:hint="eastAsia" w:ascii="宋体"/>
                <w:sz w:val="24"/>
                <w:szCs w:val="24"/>
              </w:rPr>
            </w:pPr>
          </w:p>
        </w:tc>
        <w:tc>
          <w:tcPr>
            <w:tcW w:w="55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结果维持</w:t>
            </w:r>
          </w:p>
        </w:tc>
        <w:tc>
          <w:tcPr>
            <w:tcW w:w="60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结果纠正</w:t>
            </w:r>
          </w:p>
        </w:tc>
        <w:tc>
          <w:tcPr>
            <w:tcW w:w="600"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其他结果</w:t>
            </w:r>
          </w:p>
        </w:tc>
        <w:tc>
          <w:tcPr>
            <w:tcW w:w="600"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尚未审结</w:t>
            </w:r>
          </w:p>
        </w:tc>
        <w:tc>
          <w:tcPr>
            <w:tcW w:w="600"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总计</w:t>
            </w:r>
          </w:p>
        </w:tc>
        <w:tc>
          <w:tcPr>
            <w:tcW w:w="600"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结果维持</w:t>
            </w:r>
          </w:p>
        </w:tc>
        <w:tc>
          <w:tcPr>
            <w:tcW w:w="600"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结果纠正</w:t>
            </w:r>
          </w:p>
        </w:tc>
        <w:tc>
          <w:tcPr>
            <w:tcW w:w="600"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其他结果</w:t>
            </w:r>
          </w:p>
        </w:tc>
        <w:tc>
          <w:tcPr>
            <w:tcW w:w="600"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尚未审结</w:t>
            </w:r>
          </w:p>
        </w:tc>
        <w:tc>
          <w:tcPr>
            <w:tcW w:w="600"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blCellSpacing w:w="0" w:type="dxa"/>
        </w:trPr>
        <w:tc>
          <w:tcPr>
            <w:tcW w:w="600" w:type="dxa"/>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60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60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60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66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555"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60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60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60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60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60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60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60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60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c>
          <w:tcPr>
            <w:tcW w:w="600" w:type="dxa"/>
            <w:tcBorders>
              <w:top w:val="nil"/>
              <w:left w:val="nil"/>
              <w:bottom w:val="single" w:color="000000" w:sz="6" w:space="0"/>
              <w:right w:val="single" w:color="000000"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bdr w:val="none" w:color="auto" w:sz="0" w:space="0"/>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420"/>
        <w:jc w:val="both"/>
      </w:pPr>
      <w:r>
        <w:rPr>
          <w:rFonts w:hint="eastAsia" w:ascii="黑体" w:hAnsi="宋体" w:eastAsia="黑体" w:cs="黑体"/>
          <w:i w:val="0"/>
          <w:iCs w:val="0"/>
          <w:caps w:val="0"/>
          <w:color w:val="333333"/>
          <w:spacing w:val="0"/>
          <w:sz w:val="31"/>
          <w:szCs w:val="31"/>
          <w:bdr w:val="none" w:color="auto" w:sz="0" w:space="0"/>
          <w:shd w:val="clear" w:fill="FFFFFF"/>
        </w:rPr>
        <w:t>五、存在的主要问题及改进情况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420"/>
        <w:jc w:val="both"/>
      </w:pPr>
      <w:r>
        <w:rPr>
          <w:rFonts w:ascii="仿宋" w:hAnsi="仿宋" w:eastAsia="仿宋" w:cs="仿宋"/>
          <w:i w:val="0"/>
          <w:iCs w:val="0"/>
          <w:caps w:val="0"/>
          <w:color w:val="333333"/>
          <w:spacing w:val="0"/>
          <w:sz w:val="31"/>
          <w:szCs w:val="31"/>
          <w:bdr w:val="none" w:color="auto" w:sz="0" w:space="0"/>
          <w:shd w:val="clear" w:fill="FFFFFF"/>
        </w:rPr>
        <w:t>2020年</w:t>
      </w:r>
      <w:r>
        <w:rPr>
          <w:rFonts w:hint="eastAsia" w:ascii="仿宋" w:hAnsi="仿宋" w:eastAsia="仿宋" w:cs="仿宋"/>
          <w:i w:val="0"/>
          <w:iCs w:val="0"/>
          <w:caps w:val="0"/>
          <w:color w:val="333333"/>
          <w:spacing w:val="0"/>
          <w:sz w:val="31"/>
          <w:szCs w:val="31"/>
          <w:bdr w:val="none" w:color="auto" w:sz="0" w:space="0"/>
          <w:shd w:val="clear" w:fill="FFFFFF"/>
        </w:rPr>
        <w:t>，我局政府信息公开工作虽然取得了一定成效，但仍存在一些问题，主要是信息公开更新还不够及时，对群众殷切关心的热点问题等信息公开力度有待加强。针对存在的问题，我局将从以下两个方面进一步抓好整改。</w:t>
      </w:r>
      <w:r>
        <w:rPr>
          <w:rStyle w:val="5"/>
          <w:rFonts w:hint="eastAsia" w:ascii="仿宋" w:hAnsi="仿宋" w:eastAsia="仿宋" w:cs="仿宋"/>
          <w:i w:val="0"/>
          <w:iCs w:val="0"/>
          <w:caps w:val="0"/>
          <w:color w:val="333333"/>
          <w:spacing w:val="0"/>
          <w:sz w:val="31"/>
          <w:szCs w:val="31"/>
          <w:bdr w:val="none" w:color="auto" w:sz="0" w:space="0"/>
          <w:shd w:val="clear" w:fill="FFFFFF"/>
        </w:rPr>
        <w:t>一是确保信息公开的时效性。</w:t>
      </w:r>
      <w:r>
        <w:rPr>
          <w:rFonts w:hint="eastAsia" w:ascii="仿宋" w:hAnsi="仿宋" w:eastAsia="仿宋" w:cs="仿宋"/>
          <w:i w:val="0"/>
          <w:iCs w:val="0"/>
          <w:caps w:val="0"/>
          <w:color w:val="333333"/>
          <w:spacing w:val="0"/>
          <w:sz w:val="31"/>
          <w:szCs w:val="31"/>
          <w:bdr w:val="none" w:color="auto" w:sz="0" w:space="0"/>
          <w:shd w:val="clear" w:fill="FFFFFF"/>
        </w:rPr>
        <w:t>拟定政府信息公开工作年度报告，对于总结年度政府信息公开工作、扩大公众对信息公开工作的参与和监督具有重要意义，我局将严格按照《条例》要求，坚持信息公开内容层层审批制度，及时公开，定期维护，确保信息公开工作有效运转，方便公众查询。</w:t>
      </w:r>
      <w:r>
        <w:rPr>
          <w:rStyle w:val="5"/>
          <w:rFonts w:hint="eastAsia" w:ascii="仿宋" w:hAnsi="仿宋" w:eastAsia="仿宋" w:cs="仿宋"/>
          <w:i w:val="0"/>
          <w:iCs w:val="0"/>
          <w:caps w:val="0"/>
          <w:color w:val="333333"/>
          <w:spacing w:val="0"/>
          <w:sz w:val="31"/>
          <w:szCs w:val="31"/>
          <w:bdr w:val="none" w:color="auto" w:sz="0" w:space="0"/>
          <w:shd w:val="clear" w:fill="FFFFFF"/>
        </w:rPr>
        <w:t>二是确保信息公开的针对性。</w:t>
      </w:r>
      <w:r>
        <w:rPr>
          <w:rFonts w:hint="eastAsia" w:ascii="仿宋" w:hAnsi="仿宋" w:eastAsia="仿宋" w:cs="仿宋"/>
          <w:i w:val="0"/>
          <w:iCs w:val="0"/>
          <w:caps w:val="0"/>
          <w:color w:val="333333"/>
          <w:spacing w:val="0"/>
          <w:sz w:val="31"/>
          <w:szCs w:val="31"/>
          <w:bdr w:val="none" w:color="auto" w:sz="0" w:space="0"/>
          <w:shd w:val="clear" w:fill="FFFFFF"/>
        </w:rPr>
        <w:t>年度报告涵盖本行政区域信息公开工作情况和有关数据，并确保数据全面准确真实，对群众关心的热点问题及时回复公开，确保政府信息有针对性地公开，进一步提高我局政府信息公开工作的水平和质量。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420"/>
        <w:jc w:val="both"/>
      </w:pPr>
      <w:r>
        <w:rPr>
          <w:rFonts w:hint="eastAsia" w:ascii="黑体" w:hAnsi="宋体" w:eastAsia="黑体" w:cs="黑体"/>
          <w:i w:val="0"/>
          <w:iCs w:val="0"/>
          <w:caps w:val="0"/>
          <w:color w:val="333333"/>
          <w:spacing w:val="0"/>
          <w:sz w:val="31"/>
          <w:szCs w:val="31"/>
          <w:bdr w:val="none" w:color="auto" w:sz="0" w:space="0"/>
          <w:shd w:val="clear" w:fill="FFFFFF"/>
        </w:rPr>
        <w:t>六、其他需要报告的事项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420"/>
        <w:jc w:val="both"/>
      </w:pPr>
      <w:r>
        <w:rPr>
          <w:rFonts w:hint="eastAsia" w:ascii="仿宋" w:hAnsi="仿宋" w:eastAsia="仿宋" w:cs="仿宋"/>
          <w:i w:val="0"/>
          <w:iCs w:val="0"/>
          <w:caps w:val="0"/>
          <w:color w:val="333333"/>
          <w:spacing w:val="0"/>
          <w:sz w:val="31"/>
          <w:szCs w:val="31"/>
          <w:bdr w:val="none" w:color="auto" w:sz="0" w:space="0"/>
          <w:shd w:val="clear" w:fill="FFFFFF"/>
        </w:rPr>
        <w:t>2020年，我局无其他需要报告的事项。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pPr>
      <w:r>
        <w:rPr>
          <w:rFonts w:ascii="微软雅黑" w:hAnsi="微软雅黑" w:eastAsia="微软雅黑" w:cs="微软雅黑"/>
          <w:i w:val="0"/>
          <w:iCs w:val="0"/>
          <w:caps w:val="0"/>
          <w:color w:val="333333"/>
          <w:spacing w:val="0"/>
          <w:sz w:val="25"/>
          <w:szCs w:val="25"/>
          <w:bdr w:val="none" w:color="auto" w:sz="0" w:space="0"/>
          <w:shd w:val="clear" w:fill="FFFFFF"/>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840BAD"/>
    <w:rsid w:val="67840B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2021-04-30T02:59:00Z</dcterms:created>
  <dc:creator>Administrator</dc:creator>
  <cp:lastModifiedBy>Administrator</cp:lastModifiedBy>
  <dcterms:modified xsi:type="dcterms:W3CDTF">2021-04-30T03:02:06Z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5D76EDE29FB740E98A0DD2E905E6B35A</vt:lpwstr>
  </property>
</Properties>
</file>