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386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</w:rPr>
        <w:t>靖安县交通运输局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386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</w:rPr>
        <w:t>2019年政府信息公开工作年度报告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 w:line="250" w:lineRule="atLeast"/>
        <w:ind w:left="0" w:leftChars="0" w:right="0" w:firstLine="640" w:firstLineChars="200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60" w:lineRule="exact"/>
        <w:ind w:left="0" w:leftChars="0" w:right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</w:rPr>
        <w:t>一、总体情况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  <w:t>根据《中华人民共和国政府信息公开条例》（以下简称《条例》）的规定，特向社会公布2019年靖安县交通运输局政府信息公开年度报告。本年报所列数据的统计期限自2019年1月1日起至2019年12月31日止。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（一）主动公开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2019年度我局共主动公开政府信息8条，其中政策文件2条、发展规划1条、建议提案办理4条、财政预决算2条。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（二）依申请公开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2019年度未接到任何单位和个人的公开申请。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（三）政府信息管理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认真贯彻落实上级关于政务公开工作的各项要求，建立了严格的政府信息公开前保密审查工作机制，明确保密检查的职责分工和审查程序。同时突出公开重点，加大工作透明度，畅通公开渠道，丰富公开内容，保障人民群众对我局工作的知情权、参与权、表达权和监督权。　　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平台建设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靖安县人民政府信息公开网站（http://www.jxjaxzf.gov.cn/）是我局主要信息公开平台。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监督保障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严格按照《中华人民共和国政府信息公开条例》第五十条的规定要求，高度重视政府信息公开工作，成立了由局主要领导任组长，分管领导任副组长，各科室负责人为成员的领导小组，落实了专项办公经费，制定了一系列工作制度，切实做到了机构、人员、经费、制度“四到位”。组织政府信息公开工作相关人员多次进行培训学习，确保公开信息更快的公布给人民群众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192" w:afterAutospacing="0" w:line="560" w:lineRule="exact"/>
        <w:ind w:left="0" w:leftChars="0" w:right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</w:rPr>
        <w:t>二、主动公开政府信息情况</w:t>
      </w:r>
    </w:p>
    <w:tbl>
      <w:tblPr>
        <w:tblStyle w:val="3"/>
        <w:tblW w:w="7080" w:type="dxa"/>
        <w:tblInd w:w="36" w:type="dxa"/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84"/>
        <w:gridCol w:w="1500"/>
        <w:gridCol w:w="1008"/>
        <w:gridCol w:w="156"/>
        <w:gridCol w:w="1932"/>
      </w:tblGrid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708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C6D9F1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第二十条第（一）项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</w:trPr>
        <w:tc>
          <w:tcPr>
            <w:tcW w:w="248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信息内容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本年新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制作数量</w:t>
            </w: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本年新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公开数量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对外公开总数量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248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规章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248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规范性文件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lang w:val="en-US" w:eastAsia="zh-CN"/>
              </w:rPr>
              <w:t>0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</w:trPr>
        <w:tc>
          <w:tcPr>
            <w:tcW w:w="7080" w:type="dxa"/>
            <w:gridSpan w:val="5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C6D9F1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第二十条第（五）项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248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信息内容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上一年项目数量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本年增/减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248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行政许可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8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+3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11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248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其他对外管理服务事项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110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-15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125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7080" w:type="dxa"/>
            <w:gridSpan w:val="5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C6D9F1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第二十条第（六）项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248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信息内容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上一年项目数量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本年增/减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</w:trPr>
        <w:tc>
          <w:tcPr>
            <w:tcW w:w="248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行政处罚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76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-24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52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248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行政强制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+4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7080" w:type="dxa"/>
            <w:gridSpan w:val="5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C6D9F1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第二十条第（八）项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" w:hRule="atLeast"/>
        </w:trPr>
        <w:tc>
          <w:tcPr>
            <w:tcW w:w="248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信息内容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上一年项目数量</w:t>
            </w:r>
          </w:p>
        </w:tc>
        <w:tc>
          <w:tcPr>
            <w:tcW w:w="309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本年增/减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248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行政事业性收费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</w:t>
            </w:r>
          </w:p>
        </w:tc>
        <w:tc>
          <w:tcPr>
            <w:tcW w:w="3096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708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第二十条第（九）项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信息内容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采购项目数量</w:t>
            </w: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采购总金额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政府集中采购</w:t>
            </w:r>
          </w:p>
        </w:tc>
        <w:tc>
          <w:tcPr>
            <w:tcW w:w="150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</w:t>
            </w:r>
          </w:p>
        </w:tc>
        <w:tc>
          <w:tcPr>
            <w:tcW w:w="309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60" w:beforeAutospacing="0" w:after="192" w:afterAutospacing="0" w:line="250" w:lineRule="atLeast"/>
        <w:ind w:left="0" w:leftChars="0" w:right="0" w:firstLine="640" w:firstLineChars="0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</w:rPr>
        <w:t>三、收到和处理政府信息公开申请情况</w:t>
      </w:r>
    </w:p>
    <w:tbl>
      <w:tblPr>
        <w:tblStyle w:val="3"/>
        <w:tblW w:w="0" w:type="auto"/>
        <w:tblInd w:w="36" w:type="dxa"/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0"/>
        <w:gridCol w:w="660"/>
        <w:gridCol w:w="1524"/>
        <w:gridCol w:w="600"/>
        <w:gridCol w:w="564"/>
        <w:gridCol w:w="564"/>
        <w:gridCol w:w="600"/>
        <w:gridCol w:w="708"/>
        <w:gridCol w:w="528"/>
        <w:gridCol w:w="51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266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（本列数据的勾稽关系为：第一项加第二项之和，等于第三项加第四项之和）</w:t>
            </w:r>
          </w:p>
        </w:tc>
        <w:tc>
          <w:tcPr>
            <w:tcW w:w="408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申请人情况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266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自然人</w:t>
            </w:r>
          </w:p>
        </w:tc>
        <w:tc>
          <w:tcPr>
            <w:tcW w:w="295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法人或其他组织</w:t>
            </w:r>
          </w:p>
        </w:tc>
        <w:tc>
          <w:tcPr>
            <w:tcW w:w="51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总计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266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商业企业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科研机构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社会公益组织</w:t>
            </w:r>
          </w:p>
        </w:tc>
        <w:tc>
          <w:tcPr>
            <w:tcW w:w="7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法律服务机构</w:t>
            </w:r>
          </w:p>
        </w:tc>
        <w:tc>
          <w:tcPr>
            <w:tcW w:w="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其他</w:t>
            </w:r>
          </w:p>
        </w:tc>
        <w:tc>
          <w:tcPr>
            <w:tcW w:w="51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26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一、本年新收政府信息公开申请数量</w:t>
            </w:r>
          </w:p>
        </w:tc>
        <w:tc>
          <w:tcPr>
            <w:tcW w:w="60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26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二、上年结转政府信息公开申请数量</w:t>
            </w:r>
          </w:p>
        </w:tc>
        <w:tc>
          <w:tcPr>
            <w:tcW w:w="60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三、本年度办理结果</w:t>
            </w: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（一）予以公开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（二）部分公开（区分处理的，只计这一情形，不计其他情形）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（三）不予公开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1.属于国家秘密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2.其他法律行政法规禁止公开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3.危及“三安全一稳定”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4.保护第三方合法权益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5.属于三类内部事务信息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6.属于四类过程性信息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7.属于行政执法案卷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8.属于行政查询事项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（四）无法提供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1.本机关不掌握相关政府信息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2.没有现成信息需要另行制作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3.补正后申请内容仍不明确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（五）不予处理</w:t>
            </w:r>
          </w:p>
        </w:tc>
        <w:tc>
          <w:tcPr>
            <w:tcW w:w="15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1.信访举报投诉类申请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2.重复申请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3.要求提供公开出版物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4.无正当理由大量反复申请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2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5.要求行政机关确认或重新出具已获取信息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84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（六）其他处理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（七）总计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26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四、结转下年度继续办理</w:t>
            </w:r>
          </w:p>
        </w:tc>
        <w:tc>
          <w:tcPr>
            <w:tcW w:w="60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 w:line="250" w:lineRule="atLeast"/>
        <w:ind w:left="0" w:leftChars="0" w:right="0" w:firstLine="640" w:firstLineChars="0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</w:rPr>
        <w:t>四、政府信息公开行政复议、行政诉讼情况</w:t>
      </w:r>
    </w:p>
    <w:tbl>
      <w:tblPr>
        <w:tblStyle w:val="3"/>
        <w:tblW w:w="0" w:type="auto"/>
        <w:tblInd w:w="36" w:type="dxa"/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0"/>
        <w:gridCol w:w="480"/>
        <w:gridCol w:w="480"/>
        <w:gridCol w:w="480"/>
        <w:gridCol w:w="516"/>
        <w:gridCol w:w="432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</w:tblGrid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行政复议</w:t>
            </w:r>
          </w:p>
        </w:tc>
        <w:tc>
          <w:tcPr>
            <w:tcW w:w="432" w:type="dxa"/>
            <w:gridSpan w:val="10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行政诉讼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结果维持</w:t>
            </w:r>
          </w:p>
        </w:tc>
        <w:tc>
          <w:tcPr>
            <w:tcW w:w="4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结果纠正</w:t>
            </w:r>
          </w:p>
        </w:tc>
        <w:tc>
          <w:tcPr>
            <w:tcW w:w="480" w:type="dxa"/>
            <w:vMerge w:val="restar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其他结果</w:t>
            </w:r>
          </w:p>
        </w:tc>
        <w:tc>
          <w:tcPr>
            <w:tcW w:w="480" w:type="dxa"/>
            <w:vMerge w:val="restar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尚未审结</w:t>
            </w:r>
          </w:p>
        </w:tc>
        <w:tc>
          <w:tcPr>
            <w:tcW w:w="516" w:type="dxa"/>
            <w:vMerge w:val="restart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总计</w:t>
            </w:r>
          </w:p>
        </w:tc>
        <w:tc>
          <w:tcPr>
            <w:tcW w:w="43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未经复议直接起诉</w:t>
            </w:r>
          </w:p>
        </w:tc>
        <w:tc>
          <w:tcPr>
            <w:tcW w:w="4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复议后起诉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8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8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8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1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结果维持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结果纠正</w:t>
            </w:r>
          </w:p>
        </w:tc>
        <w:tc>
          <w:tcPr>
            <w:tcW w:w="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其他结果</w:t>
            </w:r>
          </w:p>
        </w:tc>
        <w:tc>
          <w:tcPr>
            <w:tcW w:w="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尚未审结</w:t>
            </w:r>
          </w:p>
        </w:tc>
        <w:tc>
          <w:tcPr>
            <w:tcW w:w="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总计</w:t>
            </w:r>
          </w:p>
        </w:tc>
        <w:tc>
          <w:tcPr>
            <w:tcW w:w="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结果维持</w:t>
            </w:r>
          </w:p>
        </w:tc>
        <w:tc>
          <w:tcPr>
            <w:tcW w:w="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结果纠正</w:t>
            </w:r>
          </w:p>
        </w:tc>
        <w:tc>
          <w:tcPr>
            <w:tcW w:w="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其他结果</w:t>
            </w:r>
          </w:p>
        </w:tc>
        <w:tc>
          <w:tcPr>
            <w:tcW w:w="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尚未审结</w:t>
            </w:r>
          </w:p>
        </w:tc>
        <w:tc>
          <w:tcPr>
            <w:tcW w:w="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总计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 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</w:rPr>
              <w:t>0 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48" w:type="dxa"/>
              <w:left w:w="48" w:type="dxa"/>
              <w:bottom w:w="36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60" w:lineRule="exact"/>
        <w:ind w:left="0" w:leftChars="0" w:right="0"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</w:rPr>
        <w:t>五、存在的主要问题及改进情况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  <w:t>政府信息公开工作存在的主要问题及改进情况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  <w:t>1、信息公开的内容有待进一步完善，网站发布的政府公开信息还不够全面。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  <w:t>2、信息更新还不够及时，有时由于沟通还不够深入，资料上报缓慢，导致政府信息公开不够及时。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60" w:lineRule="exact"/>
        <w:ind w:left="0" w:leftChars="0" w:right="0"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</w:rPr>
        <w:t>六、其他需要报告的事项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  <w:t>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 xml:space="preserve">          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257" w:firstLineChars="16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  <w:t>2020年1月15日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Calibri" w:hAnsi="Calibri" w:eastAsia="Calibri" w:cs="Calibri"/>
          <w:i w:val="0"/>
          <w:iCs w:val="0"/>
          <w:caps w:val="0"/>
          <w:color w:val="000000"/>
          <w:spacing w:val="0"/>
          <w:sz w:val="16"/>
          <w:szCs w:val="16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D7BC77"/>
    <w:multiLevelType w:val="singleLevel"/>
    <w:tmpl w:val="B2D7BC77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837BC9"/>
    <w:rsid w:val="39837BC9"/>
    <w:rsid w:val="676A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2021-04-29T11:59:00Z</dcterms:created>
  <dc:creator>锦夏</dc:creator>
  <cp:lastModifiedBy>锦夏</cp:lastModifiedBy>
  <dcterms:modified xsi:type="dcterms:W3CDTF">2021-04-30T01:24:50Z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FB01F39693EC49F38CC964E0010CE5F5</vt:lpwstr>
  </property>
</Properties>
</file>