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hint="eastAsia" w:ascii="方正小标宋简体" w:hAnsi="方正小标宋简体" w:eastAsia="方正小标宋简体" w:cs="方正小标宋简体"/>
          <w:color w:val="333333"/>
          <w:kern w:val="0"/>
          <w:sz w:val="44"/>
          <w:szCs w:val="44"/>
        </w:rPr>
      </w:pPr>
      <w:r>
        <w:rPr>
          <w:rFonts w:hint="eastAsia" w:ascii="方正小标宋简体" w:hAnsi="方正小标宋简体" w:eastAsia="方正小标宋简体" w:cs="方正小标宋简体"/>
          <w:color w:val="333333"/>
          <w:kern w:val="0"/>
          <w:sz w:val="44"/>
          <w:szCs w:val="44"/>
        </w:rPr>
        <w:t>靖安县</w:t>
      </w:r>
      <w:r>
        <w:rPr>
          <w:rFonts w:hint="eastAsia" w:ascii="方正小标宋简体" w:hAnsi="方正小标宋简体" w:eastAsia="方正小标宋简体" w:cs="方正小标宋简体"/>
          <w:color w:val="333333"/>
          <w:kern w:val="0"/>
          <w:sz w:val="44"/>
          <w:szCs w:val="44"/>
          <w:lang w:eastAsia="zh-CN"/>
        </w:rPr>
        <w:t>自然</w:t>
      </w:r>
      <w:r>
        <w:rPr>
          <w:rFonts w:hint="eastAsia" w:ascii="方正小标宋简体" w:hAnsi="方正小标宋简体" w:eastAsia="方正小标宋简体" w:cs="方正小标宋简体"/>
          <w:color w:val="333333"/>
          <w:kern w:val="0"/>
          <w:sz w:val="44"/>
          <w:szCs w:val="44"/>
        </w:rPr>
        <w:t>资源局20</w:t>
      </w:r>
      <w:r>
        <w:rPr>
          <w:rFonts w:hint="eastAsia" w:ascii="方正小标宋简体" w:hAnsi="方正小标宋简体" w:eastAsia="方正小标宋简体" w:cs="方正小标宋简体"/>
          <w:color w:val="333333"/>
          <w:kern w:val="0"/>
          <w:sz w:val="44"/>
          <w:szCs w:val="44"/>
          <w:lang w:val="en-US" w:eastAsia="zh-CN"/>
        </w:rPr>
        <w:t>20</w:t>
      </w:r>
      <w:r>
        <w:rPr>
          <w:rFonts w:hint="eastAsia" w:ascii="方正小标宋简体" w:hAnsi="方正小标宋简体" w:eastAsia="方正小标宋简体" w:cs="方正小标宋简体"/>
          <w:color w:val="333333"/>
          <w:kern w:val="0"/>
          <w:sz w:val="44"/>
          <w:szCs w:val="44"/>
        </w:rPr>
        <w:t>年政府信息公开</w:t>
      </w:r>
    </w:p>
    <w:p>
      <w:pPr>
        <w:widowControl/>
        <w:shd w:val="clear" w:color="auto" w:fill="FFFFFF"/>
        <w:jc w:val="center"/>
        <w:rPr>
          <w:rFonts w:hint="eastAsia" w:ascii="方正小标宋简体" w:hAnsi="方正小标宋简体" w:eastAsia="方正小标宋简体" w:cs="方正小标宋简体"/>
          <w:color w:val="333333"/>
          <w:kern w:val="0"/>
          <w:sz w:val="44"/>
          <w:szCs w:val="44"/>
        </w:rPr>
      </w:pPr>
      <w:r>
        <w:rPr>
          <w:rFonts w:hint="eastAsia" w:ascii="方正小标宋简体" w:hAnsi="方正小标宋简体" w:eastAsia="方正小标宋简体" w:cs="方正小标宋简体"/>
          <w:color w:val="333333"/>
          <w:kern w:val="0"/>
          <w:sz w:val="44"/>
          <w:szCs w:val="44"/>
        </w:rPr>
        <w:t>工作</w:t>
      </w:r>
      <w:r>
        <w:rPr>
          <w:rFonts w:hint="eastAsia" w:ascii="方正小标宋简体" w:hAnsi="方正小标宋简体" w:eastAsia="方正小标宋简体" w:cs="方正小标宋简体"/>
          <w:color w:val="333333"/>
          <w:kern w:val="0"/>
          <w:sz w:val="44"/>
          <w:szCs w:val="44"/>
          <w:lang w:eastAsia="zh-CN"/>
        </w:rPr>
        <w:t>年度</w:t>
      </w:r>
      <w:r>
        <w:rPr>
          <w:rFonts w:hint="eastAsia" w:ascii="方正小标宋简体" w:hAnsi="方正小标宋简体" w:eastAsia="方正小标宋简体" w:cs="方正小标宋简体"/>
          <w:color w:val="333333"/>
          <w:kern w:val="0"/>
          <w:sz w:val="44"/>
          <w:szCs w:val="44"/>
        </w:rPr>
        <w:t>报告</w:t>
      </w:r>
    </w:p>
    <w:p>
      <w:pPr>
        <w:widowControl/>
        <w:shd w:val="clear" w:color="auto" w:fill="FFFFFF"/>
        <w:jc w:val="center"/>
        <w:rPr>
          <w:rFonts w:hint="eastAsia" w:ascii="方正小标宋简体" w:hAnsi="方正小标宋简体" w:eastAsia="方正小标宋简体" w:cs="方正小标宋简体"/>
          <w:color w:val="333333"/>
          <w:kern w:val="0"/>
          <w:sz w:val="44"/>
          <w:szCs w:val="44"/>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报告依据《中华人民共和国政府信息公开条例》（国务院令第711号，以下简称新《条例》）和《国务院办公厅政府信息与政务公开办公室关于政府信息公开工作年度报告有关事项的通知》（国办公开办函〔2019〕60号）要求，由</w:t>
      </w:r>
      <w:r>
        <w:rPr>
          <w:rFonts w:hint="eastAsia" w:ascii="仿宋_GB2312" w:hAnsi="仿宋_GB2312" w:eastAsia="仿宋_GB2312" w:cs="仿宋_GB2312"/>
          <w:sz w:val="32"/>
          <w:szCs w:val="32"/>
          <w:lang w:val="en-US" w:eastAsia="zh-CN"/>
        </w:rPr>
        <w:t>靖安县自然资源局办公室</w:t>
      </w:r>
      <w:r>
        <w:rPr>
          <w:rFonts w:hint="eastAsia" w:ascii="仿宋_GB2312" w:hAnsi="仿宋_GB2312" w:eastAsia="仿宋_GB2312" w:cs="仿宋_GB2312"/>
          <w:sz w:val="32"/>
          <w:szCs w:val="32"/>
        </w:rPr>
        <w:t>结合有关统计数据编制。本年度报告中所列数据的统计期限自</w:t>
      </w:r>
      <w:r>
        <w:rPr>
          <w:rFonts w:hint="eastAsia" w:ascii="仿宋_GB2312" w:hAnsi="仿宋_GB2312" w:eastAsia="仿宋_GB2312" w:cs="仿宋_GB2312"/>
          <w:sz w:val="32"/>
          <w:szCs w:val="32"/>
          <w:lang w:val="en-US" w:eastAsia="zh-CN"/>
        </w:rPr>
        <w:t>2020</w:t>
      </w:r>
      <w:r>
        <w:rPr>
          <w:rFonts w:hint="eastAsia" w:ascii="仿宋_GB2312" w:hAnsi="仿宋_GB2312" w:eastAsia="仿宋_GB2312" w:cs="仿宋_GB2312"/>
          <w:sz w:val="32"/>
          <w:szCs w:val="32"/>
        </w:rPr>
        <w:t>年1月1日起至</w:t>
      </w:r>
      <w:r>
        <w:rPr>
          <w:rFonts w:hint="eastAsia" w:ascii="仿宋_GB2312" w:hAnsi="仿宋_GB2312" w:eastAsia="仿宋_GB2312" w:cs="仿宋_GB2312"/>
          <w:sz w:val="32"/>
          <w:szCs w:val="32"/>
          <w:lang w:val="en-US" w:eastAsia="zh-CN"/>
        </w:rPr>
        <w:t>2020</w:t>
      </w:r>
      <w:r>
        <w:rPr>
          <w:rFonts w:hint="eastAsia" w:ascii="仿宋_GB2312" w:hAnsi="仿宋_GB2312" w:eastAsia="仿宋_GB2312" w:cs="仿宋_GB2312"/>
          <w:sz w:val="32"/>
          <w:szCs w:val="32"/>
        </w:rPr>
        <w:t>年12月31日止。全文包括总体情况、主动公开政府信息情况、收到和处理政府信息公开申请情况、政府信息公开行政复议行政诉讼情况、存在的主要问题及改进情况、其他需要报告的事项。本年度报告的电子版可以从</w:t>
      </w:r>
      <w:r>
        <w:rPr>
          <w:rFonts w:hint="eastAsia" w:ascii="仿宋_GB2312" w:hAnsi="仿宋_GB2312" w:eastAsia="仿宋_GB2312" w:cs="仿宋_GB2312"/>
          <w:sz w:val="32"/>
          <w:szCs w:val="32"/>
          <w:lang w:val="en-US" w:eastAsia="zh-CN"/>
        </w:rPr>
        <w:t>靖安县</w:t>
      </w:r>
      <w:r>
        <w:rPr>
          <w:rFonts w:hint="eastAsia" w:ascii="仿宋_GB2312" w:hAnsi="仿宋_GB2312" w:eastAsia="仿宋_GB2312" w:cs="仿宋_GB2312"/>
          <w:sz w:val="32"/>
          <w:szCs w:val="32"/>
        </w:rPr>
        <w:t>人民政府网站（</w:t>
      </w:r>
      <w:r>
        <w:rPr>
          <w:rFonts w:ascii="仿宋_gb2312" w:hAnsi="仿宋_gb2312" w:eastAsia="仿宋_gb2312" w:cs="仿宋_gb2312"/>
          <w:i w:val="0"/>
          <w:iCs w:val="0"/>
          <w:caps w:val="0"/>
          <w:color w:val="333333"/>
          <w:spacing w:val="0"/>
          <w:sz w:val="31"/>
          <w:szCs w:val="31"/>
          <w:shd w:val="clear" w:fill="FFFFFF"/>
        </w:rPr>
        <w:t>www.jxjaxzf.gov.cn</w:t>
      </w:r>
      <w:r>
        <w:rPr>
          <w:rFonts w:hint="eastAsia" w:ascii="仿宋_GB2312" w:hAnsi="仿宋_GB2312" w:eastAsia="仿宋_GB2312" w:cs="仿宋_GB2312"/>
          <w:sz w:val="32"/>
          <w:szCs w:val="32"/>
        </w:rPr>
        <w:t>）下载。如对本报告有任何疑问，请与</w:t>
      </w:r>
      <w:r>
        <w:rPr>
          <w:rFonts w:hint="eastAsia" w:ascii="仿宋_GB2312" w:hAnsi="仿宋_GB2312" w:eastAsia="仿宋_GB2312" w:cs="仿宋_GB2312"/>
          <w:sz w:val="32"/>
          <w:szCs w:val="32"/>
          <w:lang w:val="en-US" w:eastAsia="zh-CN"/>
        </w:rPr>
        <w:t>靖安县自然资源局办公室</w:t>
      </w:r>
      <w:r>
        <w:rPr>
          <w:rFonts w:hint="eastAsia" w:ascii="仿宋_GB2312" w:hAnsi="仿宋_GB2312" w:eastAsia="仿宋_GB2312" w:cs="仿宋_GB2312"/>
          <w:sz w:val="32"/>
          <w:szCs w:val="32"/>
        </w:rPr>
        <w:t>联系（地址：</w:t>
      </w:r>
      <w:r>
        <w:rPr>
          <w:rFonts w:hint="eastAsia" w:ascii="仿宋_GB2312" w:hAnsi="仿宋_GB2312" w:eastAsia="仿宋_GB2312" w:cs="仿宋_GB2312"/>
          <w:sz w:val="32"/>
          <w:szCs w:val="32"/>
          <w:lang w:val="en-US" w:eastAsia="zh-CN"/>
        </w:rPr>
        <w:t>靖安县东方东路22号</w:t>
      </w:r>
      <w:r>
        <w:rPr>
          <w:rFonts w:hint="eastAsia" w:ascii="仿宋_GB2312" w:hAnsi="仿宋_GB2312" w:eastAsia="仿宋_GB2312" w:cs="仿宋_GB2312"/>
          <w:sz w:val="32"/>
          <w:szCs w:val="32"/>
        </w:rPr>
        <w:t>，电话：</w:t>
      </w:r>
      <w:r>
        <w:rPr>
          <w:rFonts w:hint="eastAsia" w:ascii="仿宋_GB2312" w:hAnsi="仿宋_GB2312" w:eastAsia="仿宋_GB2312" w:cs="仿宋_GB2312"/>
          <w:sz w:val="32"/>
          <w:szCs w:val="32"/>
          <w:lang w:val="en-US" w:eastAsia="zh-CN"/>
        </w:rPr>
        <w:t>0795-4662402</w:t>
      </w:r>
      <w:r>
        <w:rPr>
          <w:rFonts w:hint="eastAsia" w:ascii="仿宋_GB2312" w:hAnsi="仿宋_GB2312" w:eastAsia="仿宋_GB2312" w:cs="仿宋_GB2312"/>
          <w:sz w:val="32"/>
          <w:szCs w:val="32"/>
        </w:rPr>
        <w:t>）。</w:t>
      </w:r>
    </w:p>
    <w:p>
      <w:pPr>
        <w:rPr>
          <w:rFonts w:hint="eastAsia" w:ascii="仿宋_GB2312" w:hAnsi="仿宋_GB2312" w:eastAsia="仿宋_GB2312" w:cs="仿宋_GB2312"/>
          <w:sz w:val="32"/>
          <w:szCs w:val="32"/>
        </w:rPr>
      </w:pPr>
      <w:r>
        <w:rPr>
          <w:rFonts w:hint="eastAsia" w:ascii="黑体" w:hAnsi="黑体" w:eastAsia="黑体" w:cs="黑体"/>
          <w:sz w:val="32"/>
          <w:szCs w:val="32"/>
        </w:rPr>
        <w:t>一、总体情况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年，我局的政府信息公开工作在市局和县</w:t>
      </w:r>
      <w:r>
        <w:rPr>
          <w:rFonts w:hint="eastAsia" w:ascii="仿宋_GB2312" w:hAnsi="仿宋_GB2312" w:eastAsia="仿宋_GB2312" w:cs="仿宋_GB2312"/>
          <w:sz w:val="32"/>
          <w:szCs w:val="32"/>
          <w:lang w:val="en-US" w:eastAsia="zh-CN"/>
        </w:rPr>
        <w:t>政府</w:t>
      </w:r>
      <w:r>
        <w:rPr>
          <w:rFonts w:hint="eastAsia" w:ascii="仿宋_GB2312" w:hAnsi="仿宋_GB2312" w:eastAsia="仿宋_GB2312" w:cs="仿宋_GB2312"/>
          <w:sz w:val="32"/>
          <w:szCs w:val="32"/>
        </w:rPr>
        <w:t>办的指导下，积极稳妥地开展了贯彻落实《</w:t>
      </w:r>
      <w:r>
        <w:rPr>
          <w:rFonts w:hint="eastAsia" w:ascii="仿宋_GB2312" w:hAnsi="仿宋_GB2312" w:eastAsia="仿宋_GB2312" w:cs="仿宋_GB2312"/>
          <w:sz w:val="32"/>
          <w:szCs w:val="32"/>
          <w:lang w:eastAsia="zh-CN"/>
        </w:rPr>
        <w:t>条</w:t>
      </w:r>
      <w:r>
        <w:rPr>
          <w:rFonts w:hint="eastAsia" w:ascii="仿宋_GB2312" w:hAnsi="仿宋_GB2312" w:eastAsia="仿宋_GB2312" w:cs="仿宋_GB2312"/>
          <w:sz w:val="32"/>
          <w:szCs w:val="32"/>
        </w:rPr>
        <w:t>例》的一系列工作。按照统一部署，加强组织领导，健全工作机制，认真贯彻《条例》的各项要求，扎实推进政府信息公开工作。</w:t>
      </w:r>
    </w:p>
    <w:p>
      <w:pPr>
        <w:ind w:firstLine="640" w:firstLineChars="200"/>
        <w:rPr>
          <w:rFonts w:hint="eastAsia" w:ascii="仿宋_GB2312" w:hAnsi="仿宋_GB2312" w:eastAsia="楷体" w:cs="仿宋_GB2312"/>
          <w:b w:val="0"/>
          <w:bCs w:val="0"/>
          <w:sz w:val="32"/>
          <w:szCs w:val="32"/>
          <w:lang w:val="en-US" w:eastAsia="zh-CN"/>
        </w:rPr>
      </w:pPr>
      <w:r>
        <w:rPr>
          <w:rFonts w:hint="eastAsia" w:ascii="楷体" w:hAnsi="楷体" w:eastAsia="楷体" w:cs="楷体"/>
          <w:b w:val="0"/>
          <w:bCs w:val="0"/>
          <w:sz w:val="32"/>
          <w:szCs w:val="32"/>
          <w:lang w:val="en-US" w:eastAsia="zh-CN"/>
        </w:rPr>
        <w:t>（一）主动公开</w:t>
      </w:r>
    </w:p>
    <w:p>
      <w:pPr>
        <w:ind w:firstLine="652"/>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以</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局</w:t>
      </w:r>
      <w:r>
        <w:rPr>
          <w:rFonts w:hint="eastAsia" w:ascii="仿宋_GB2312" w:hAnsi="仿宋_GB2312" w:eastAsia="仿宋_GB2312" w:cs="仿宋_GB2312"/>
          <w:sz w:val="32"/>
          <w:szCs w:val="32"/>
          <w:lang w:eastAsia="zh-CN"/>
        </w:rPr>
        <w:t>子</w:t>
      </w:r>
      <w:r>
        <w:rPr>
          <w:rFonts w:hint="eastAsia" w:ascii="仿宋_GB2312" w:hAnsi="仿宋_GB2312" w:eastAsia="仿宋_GB2312" w:cs="仿宋_GB2312"/>
          <w:sz w:val="32"/>
          <w:szCs w:val="32"/>
        </w:rPr>
        <w:t>网站和靖安县人民政府网站为主渠道，主动公开的信息有</w:t>
      </w:r>
      <w:r>
        <w:rPr>
          <w:rFonts w:hint="eastAsia" w:ascii="仿宋_GB2312" w:hAnsi="仿宋_GB2312" w:eastAsia="仿宋_GB2312" w:cs="仿宋_GB2312"/>
          <w:sz w:val="32"/>
          <w:szCs w:val="32"/>
          <w:lang w:eastAsia="zh-CN"/>
        </w:rPr>
        <w:t>工作动态、概况信息、政策文件、发展规划、财政信息、建议提案办理、重点领域信息公开</w:t>
      </w:r>
      <w:r>
        <w:rPr>
          <w:rFonts w:hint="eastAsia" w:ascii="仿宋_GB2312" w:hAnsi="仿宋_GB2312" w:eastAsia="仿宋_GB2312" w:cs="仿宋_GB2312"/>
          <w:sz w:val="32"/>
          <w:szCs w:val="32"/>
        </w:rPr>
        <w:t>等。截至20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年底，累计发布政府信息</w:t>
      </w:r>
      <w:r>
        <w:rPr>
          <w:rFonts w:hint="eastAsia" w:ascii="仿宋_GB2312" w:hAnsi="仿宋_GB2312" w:eastAsia="仿宋_GB2312" w:cs="仿宋_GB2312"/>
          <w:sz w:val="32"/>
          <w:szCs w:val="32"/>
          <w:lang w:val="en-US" w:eastAsia="zh-CN"/>
        </w:rPr>
        <w:t>100余</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eastAsia="zh-CN"/>
        </w:rPr>
        <w:t>。</w:t>
      </w:r>
    </w:p>
    <w:p>
      <w:pPr>
        <w:numPr>
          <w:ilvl w:val="0"/>
          <w:numId w:val="1"/>
        </w:numPr>
        <w:ind w:left="-22" w:leftChars="0" w:firstLine="652" w:firstLineChars="0"/>
        <w:rPr>
          <w:rFonts w:hint="eastAsia" w:ascii="楷体" w:hAnsi="楷体" w:eastAsia="楷体" w:cs="楷体"/>
          <w:sz w:val="32"/>
          <w:szCs w:val="32"/>
          <w:lang w:eastAsia="zh-CN"/>
        </w:rPr>
      </w:pPr>
      <w:r>
        <w:rPr>
          <w:rFonts w:hint="eastAsia" w:ascii="楷体" w:hAnsi="楷体" w:eastAsia="楷体" w:cs="楷体"/>
          <w:sz w:val="32"/>
          <w:szCs w:val="32"/>
          <w:lang w:eastAsia="zh-CN"/>
        </w:rPr>
        <w:t>依申请公开</w:t>
      </w:r>
    </w:p>
    <w:p>
      <w:pPr>
        <w:numPr>
          <w:ilvl w:val="0"/>
          <w:numId w:val="0"/>
        </w:numPr>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2020年我局受理依申请公开3件，其中自然人3件。未发生超过规定答复期限的情况，</w:t>
      </w:r>
      <w:bookmarkStart w:id="0" w:name="OLE_LINK13"/>
      <w:r>
        <w:rPr>
          <w:rFonts w:hint="eastAsia" w:ascii="仿宋" w:hAnsi="仿宋" w:eastAsia="仿宋" w:cs="仿宋"/>
          <w:b w:val="0"/>
          <w:bCs w:val="0"/>
          <w:sz w:val="32"/>
          <w:szCs w:val="32"/>
          <w:lang w:val="en-US" w:eastAsia="zh-CN"/>
        </w:rPr>
        <w:t>未发生因政府信息公开引起的行政复议或行政诉讼</w:t>
      </w:r>
      <w:bookmarkEnd w:id="0"/>
      <w:r>
        <w:rPr>
          <w:rFonts w:hint="eastAsia" w:ascii="仿宋" w:hAnsi="仿宋" w:eastAsia="仿宋" w:cs="仿宋"/>
          <w:b w:val="0"/>
          <w:bCs w:val="0"/>
          <w:sz w:val="32"/>
          <w:szCs w:val="32"/>
          <w:lang w:val="en-US" w:eastAsia="zh-CN"/>
        </w:rPr>
        <w:t>案件。</w:t>
      </w:r>
    </w:p>
    <w:p>
      <w:pPr>
        <w:numPr>
          <w:ilvl w:val="0"/>
          <w:numId w:val="1"/>
        </w:numPr>
        <w:ind w:left="-22" w:leftChars="0" w:firstLine="652" w:firstLineChars="0"/>
        <w:rPr>
          <w:rFonts w:hint="eastAsia" w:ascii="仿宋_GB2312" w:hAnsi="仿宋_GB2312" w:eastAsia="仿宋_GB2312" w:cs="仿宋_GB2312"/>
          <w:sz w:val="32"/>
          <w:szCs w:val="32"/>
        </w:rPr>
      </w:pPr>
      <w:r>
        <w:rPr>
          <w:rFonts w:hint="eastAsia" w:ascii="楷体" w:hAnsi="楷体" w:eastAsia="楷体" w:cs="楷体"/>
          <w:b w:val="0"/>
          <w:bCs w:val="0"/>
          <w:sz w:val="32"/>
          <w:szCs w:val="32"/>
        </w:rPr>
        <w:t>政府信息</w:t>
      </w:r>
      <w:r>
        <w:rPr>
          <w:rFonts w:hint="eastAsia" w:ascii="楷体" w:hAnsi="楷体" w:eastAsia="楷体" w:cs="楷体"/>
          <w:b w:val="0"/>
          <w:bCs w:val="0"/>
          <w:sz w:val="32"/>
          <w:szCs w:val="32"/>
          <w:lang w:eastAsia="zh-CN"/>
        </w:rPr>
        <w:t>管理</w:t>
      </w:r>
    </w:p>
    <w:p>
      <w:pPr>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加强组织领导，成立领导小组，由专人负责，各股室紧密配合，做好上下联动。为确保信息的准确性、真实性和严肃性，专门制定信息发布保密审核制度，明确审核程序，实行职责追究。同时建立信息发布审批台账，确保信息发布登记记录真实完整。严格落实信息公开保密责任制，所有发布信息必须经业务分管领导签字审核，谁发布谁负责。</w:t>
      </w:r>
    </w:p>
    <w:p>
      <w:pPr>
        <w:numPr>
          <w:ilvl w:val="0"/>
          <w:numId w:val="2"/>
        </w:numPr>
        <w:ind w:firstLine="640"/>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平台建设</w:t>
      </w:r>
    </w:p>
    <w:p>
      <w:pPr>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1、市</w:t>
      </w:r>
      <w:bookmarkStart w:id="1" w:name="_GoBack"/>
      <w:bookmarkEnd w:id="1"/>
      <w:r>
        <w:rPr>
          <w:rFonts w:hint="eastAsia" w:ascii="仿宋" w:hAnsi="仿宋" w:eastAsia="仿宋" w:cs="仿宋"/>
          <w:b w:val="0"/>
          <w:bCs w:val="0"/>
          <w:sz w:val="32"/>
          <w:szCs w:val="32"/>
          <w:lang w:val="en-US" w:eastAsia="zh-CN"/>
        </w:rPr>
        <w:t>自然资源局网站靖安分站（http://bnr.yichun.gov.cn/news-list-jinganxianziranziyuanju.html）和县政府政务公开网站（http://www.jxjaxzf.gov.cn/xxgk-list-ziranziyuanju.html）为我局信息公开的主要网络平台。</w:t>
      </w:r>
    </w:p>
    <w:p>
      <w:pPr>
        <w:ind w:firstLine="640"/>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2、公共查阅点设在我局下属事业单位</w:t>
      </w:r>
      <w:r>
        <w:rPr>
          <w:rFonts w:hint="default" w:ascii="仿宋" w:hAnsi="仿宋" w:eastAsia="仿宋" w:cs="仿宋"/>
          <w:b w:val="0"/>
          <w:bCs w:val="0"/>
          <w:sz w:val="32"/>
          <w:szCs w:val="32"/>
          <w:lang w:val="en-US" w:eastAsia="zh-CN"/>
        </w:rPr>
        <w:t>不动产登记中心</w:t>
      </w:r>
      <w:r>
        <w:rPr>
          <w:rFonts w:hint="eastAsia" w:ascii="仿宋" w:hAnsi="仿宋" w:eastAsia="仿宋" w:cs="仿宋"/>
          <w:b w:val="0"/>
          <w:bCs w:val="0"/>
          <w:sz w:val="32"/>
          <w:szCs w:val="32"/>
          <w:lang w:val="en-US" w:eastAsia="zh-CN"/>
        </w:rPr>
        <w:t>，作</w:t>
      </w:r>
      <w:r>
        <w:rPr>
          <w:rFonts w:hint="default" w:ascii="仿宋" w:hAnsi="仿宋" w:eastAsia="仿宋" w:cs="仿宋"/>
          <w:b w:val="0"/>
          <w:bCs w:val="0"/>
          <w:sz w:val="32"/>
          <w:szCs w:val="32"/>
          <w:lang w:val="en-US" w:eastAsia="zh-CN"/>
        </w:rPr>
        <w:t>为政府信息公开的主要场所，为社会公众查询政府信息提供相关服务和方便。</w:t>
      </w:r>
    </w:p>
    <w:p>
      <w:pPr>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3、其他渠道：</w:t>
      </w:r>
      <w:r>
        <w:rPr>
          <w:rFonts w:hint="default" w:ascii="仿宋" w:hAnsi="仿宋" w:eastAsia="仿宋" w:cs="仿宋"/>
          <w:b w:val="0"/>
          <w:bCs w:val="0"/>
          <w:sz w:val="32"/>
          <w:szCs w:val="32"/>
          <w:lang w:val="en-US" w:eastAsia="zh-CN"/>
        </w:rPr>
        <w:t>我局</w:t>
      </w:r>
      <w:r>
        <w:rPr>
          <w:rFonts w:hint="eastAsia" w:ascii="仿宋" w:hAnsi="仿宋" w:eastAsia="仿宋" w:cs="仿宋"/>
          <w:b w:val="0"/>
          <w:bCs w:val="0"/>
          <w:sz w:val="32"/>
          <w:szCs w:val="32"/>
          <w:lang w:val="en-US" w:eastAsia="zh-CN"/>
        </w:rPr>
        <w:t>办公大厅</w:t>
      </w:r>
      <w:r>
        <w:rPr>
          <w:rFonts w:hint="default" w:ascii="仿宋" w:hAnsi="仿宋" w:eastAsia="仿宋" w:cs="仿宋"/>
          <w:b w:val="0"/>
          <w:bCs w:val="0"/>
          <w:sz w:val="32"/>
          <w:szCs w:val="32"/>
          <w:lang w:val="en-US" w:eastAsia="zh-CN"/>
        </w:rPr>
        <w:t>设立了信息公告栏，为人民群众提供快捷、便利、高效的服务。同时，借助县</w:t>
      </w:r>
      <w:r>
        <w:rPr>
          <w:rFonts w:hint="eastAsia" w:ascii="仿宋" w:hAnsi="仿宋" w:eastAsia="仿宋" w:cs="仿宋"/>
          <w:b w:val="0"/>
          <w:bCs w:val="0"/>
          <w:sz w:val="32"/>
          <w:szCs w:val="32"/>
          <w:lang w:val="en-US" w:eastAsia="zh-CN"/>
        </w:rPr>
        <w:t>融媒体中心</w:t>
      </w:r>
      <w:r>
        <w:rPr>
          <w:rFonts w:hint="default" w:ascii="仿宋" w:hAnsi="仿宋" w:eastAsia="仿宋" w:cs="仿宋"/>
          <w:b w:val="0"/>
          <w:bCs w:val="0"/>
          <w:sz w:val="32"/>
          <w:szCs w:val="32"/>
          <w:lang w:val="en-US" w:eastAsia="zh-CN"/>
        </w:rPr>
        <w:t>、宣传部的宣传力量，对政府信息公开进行广泛宣传。</w:t>
      </w:r>
    </w:p>
    <w:p>
      <w:pPr>
        <w:ind w:firstLine="640"/>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（五）监督保障</w:t>
      </w:r>
    </w:p>
    <w:p>
      <w:pPr>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将信息公开作为一项全年性重要工作有序</w:t>
      </w:r>
      <w:r>
        <w:rPr>
          <w:rFonts w:hint="default" w:ascii="仿宋" w:hAnsi="仿宋" w:eastAsia="仿宋" w:cs="仿宋"/>
          <w:b w:val="0"/>
          <w:bCs w:val="0"/>
          <w:sz w:val="32"/>
          <w:szCs w:val="32"/>
          <w:lang w:val="en-US" w:eastAsia="zh-CN"/>
        </w:rPr>
        <w:t>推进。</w:t>
      </w:r>
      <w:r>
        <w:rPr>
          <w:rFonts w:hint="eastAsia" w:ascii="仿宋" w:hAnsi="仿宋" w:eastAsia="仿宋" w:cs="仿宋"/>
          <w:b w:val="0"/>
          <w:bCs w:val="0"/>
          <w:sz w:val="32"/>
          <w:szCs w:val="32"/>
          <w:lang w:val="en-US" w:eastAsia="zh-CN"/>
        </w:rPr>
        <w:t>组织全系统干部职工</w:t>
      </w:r>
      <w:r>
        <w:rPr>
          <w:rFonts w:hint="default" w:ascii="仿宋" w:hAnsi="仿宋" w:eastAsia="仿宋" w:cs="仿宋"/>
          <w:b w:val="0"/>
          <w:bCs w:val="0"/>
          <w:sz w:val="32"/>
          <w:szCs w:val="32"/>
          <w:lang w:val="en-US" w:eastAsia="zh-CN"/>
        </w:rPr>
        <w:t>切实加强对新《条例》学习宣传。积极派员参加</w:t>
      </w:r>
      <w:r>
        <w:rPr>
          <w:rFonts w:hint="eastAsia" w:ascii="仿宋" w:hAnsi="仿宋" w:eastAsia="仿宋" w:cs="仿宋"/>
          <w:b w:val="0"/>
          <w:bCs w:val="0"/>
          <w:sz w:val="32"/>
          <w:szCs w:val="32"/>
          <w:lang w:val="en-US" w:eastAsia="zh-CN"/>
        </w:rPr>
        <w:t>县</w:t>
      </w:r>
      <w:r>
        <w:rPr>
          <w:rFonts w:hint="default" w:ascii="仿宋" w:hAnsi="仿宋" w:eastAsia="仿宋" w:cs="仿宋"/>
          <w:b w:val="0"/>
          <w:bCs w:val="0"/>
          <w:sz w:val="32"/>
          <w:szCs w:val="32"/>
          <w:lang w:val="en-US" w:eastAsia="zh-CN"/>
        </w:rPr>
        <w:t>政府举办的政务信息公开培训，明确专人专责，压实工作责任，</w:t>
      </w:r>
      <w:r>
        <w:rPr>
          <w:rFonts w:hint="eastAsia" w:ascii="仿宋" w:hAnsi="仿宋" w:eastAsia="仿宋" w:cs="仿宋"/>
          <w:b w:val="0"/>
          <w:bCs w:val="0"/>
          <w:sz w:val="32"/>
          <w:szCs w:val="32"/>
          <w:lang w:val="en-US" w:eastAsia="zh-CN"/>
        </w:rPr>
        <w:t>并将政务信息公开工作纳入年终各股室年度工作考核内容，</w:t>
      </w:r>
      <w:r>
        <w:rPr>
          <w:rFonts w:hint="default" w:ascii="仿宋" w:hAnsi="仿宋" w:eastAsia="仿宋" w:cs="仿宋"/>
          <w:b w:val="0"/>
          <w:bCs w:val="0"/>
          <w:sz w:val="32"/>
          <w:szCs w:val="32"/>
          <w:lang w:val="en-US" w:eastAsia="zh-CN"/>
        </w:rPr>
        <w:t>确保</w:t>
      </w:r>
      <w:r>
        <w:rPr>
          <w:rFonts w:hint="eastAsia" w:ascii="仿宋" w:hAnsi="仿宋" w:eastAsia="仿宋" w:cs="仿宋"/>
          <w:b w:val="0"/>
          <w:bCs w:val="0"/>
          <w:sz w:val="32"/>
          <w:szCs w:val="32"/>
          <w:lang w:val="en-US" w:eastAsia="zh-CN"/>
        </w:rPr>
        <w:t>责任落实到位。</w:t>
      </w:r>
    </w:p>
    <w:p>
      <w:pPr>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主动公开政府信息情况</w:t>
      </w:r>
    </w:p>
    <w:tbl>
      <w:tblPr>
        <w:tblStyle w:val="3"/>
        <w:tblW w:w="8140" w:type="dxa"/>
        <w:jc w:val="center"/>
        <w:tblLayout w:type="autofit"/>
        <w:tblCellMar>
          <w:top w:w="0" w:type="dxa"/>
          <w:left w:w="0" w:type="dxa"/>
          <w:bottom w:w="0" w:type="dxa"/>
          <w:right w:w="0" w:type="dxa"/>
        </w:tblCellMar>
      </w:tblPr>
      <w:tblGrid>
        <w:gridCol w:w="3113"/>
        <w:gridCol w:w="1875"/>
        <w:gridCol w:w="6"/>
        <w:gridCol w:w="1265"/>
        <w:gridCol w:w="1881"/>
      </w:tblGrid>
      <w:tr>
        <w:tblPrEx>
          <w:tblCellMar>
            <w:top w:w="0" w:type="dxa"/>
            <w:left w:w="0" w:type="dxa"/>
            <w:bottom w:w="0" w:type="dxa"/>
            <w:right w:w="0"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第二十条第（一）项</w:t>
            </w:r>
          </w:p>
        </w:tc>
      </w:tr>
      <w:tr>
        <w:tblPrEx>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本年新</w:t>
            </w:r>
            <w:r>
              <w:rPr>
                <w:rFonts w:hint="eastAsia" w:ascii="宋体" w:hAnsi="宋体" w:eastAsia="宋体" w:cs="宋体"/>
                <w:color w:val="000000"/>
                <w:kern w:val="0"/>
                <w:sz w:val="20"/>
                <w:szCs w:val="20"/>
              </w:rPr>
              <w:br w:type="textWrapping"/>
            </w:r>
            <w:r>
              <w:rPr>
                <w:rFonts w:ascii="宋体" w:hAnsi="宋体" w:eastAsia="宋体" w:cs="宋体"/>
                <w:kern w:val="0"/>
                <w:sz w:val="20"/>
                <w:szCs w:val="20"/>
              </w:rPr>
              <w:t>制作数量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本年新</w:t>
            </w:r>
            <w:r>
              <w:rPr>
                <w:rFonts w:hint="eastAsia" w:ascii="宋体" w:hAnsi="宋体" w:eastAsia="宋体" w:cs="宋体"/>
                <w:color w:val="000000"/>
                <w:kern w:val="0"/>
                <w:sz w:val="20"/>
                <w:szCs w:val="20"/>
              </w:rPr>
              <w:br w:type="textWrapping"/>
            </w:r>
            <w:r>
              <w:rPr>
                <w:rFonts w:ascii="宋体" w:hAnsi="宋体" w:eastAsia="宋体" w:cs="宋体"/>
                <w:kern w:val="0"/>
                <w:sz w:val="20"/>
                <w:szCs w:val="20"/>
              </w:rPr>
              <w:t>公开数量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对外公开总数量</w:t>
            </w:r>
          </w:p>
        </w:tc>
      </w:tr>
      <w:tr>
        <w:tblPrEx>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规章</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firstLine="200" w:firstLineChars="100"/>
              <w:jc w:val="left"/>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r>
      <w:tr>
        <w:tblPrEx>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规范性文件</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firstLine="200" w:firstLineChars="100"/>
              <w:jc w:val="left"/>
              <w:rPr>
                <w:rFonts w:hint="default"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r>
        <w:tblPrEx>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第二十条第（五）项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处理决定数量</w:t>
            </w:r>
          </w:p>
        </w:tc>
      </w:tr>
      <w:tr>
        <w:tblPrEx>
          <w:tblCellMar>
            <w:top w:w="0" w:type="dxa"/>
            <w:left w:w="0" w:type="dxa"/>
            <w:bottom w:w="0" w:type="dxa"/>
            <w:right w:w="0" w:type="dxa"/>
          </w:tblCellMar>
        </w:tblPrEx>
        <w:trPr>
          <w:trHeight w:val="498"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行政许可</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159</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-15</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144</w:t>
            </w:r>
          </w:p>
        </w:tc>
      </w:tr>
      <w:tr>
        <w:tblPrEx>
          <w:tblCellMar>
            <w:top w:w="0" w:type="dxa"/>
            <w:left w:w="0" w:type="dxa"/>
            <w:bottom w:w="0" w:type="dxa"/>
            <w:right w:w="0"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其他对外管理服务事项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ind w:firstLine="200" w:firstLineChars="100"/>
              <w:jc w:val="left"/>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 xml:space="preserve"> 0</w:t>
            </w:r>
          </w:p>
        </w:tc>
      </w:tr>
      <w:tr>
        <w:tblPrEx>
          <w:tblCellMar>
            <w:top w:w="0" w:type="dxa"/>
            <w:left w:w="0" w:type="dxa"/>
            <w:bottom w:w="0" w:type="dxa"/>
            <w:right w:w="0"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第二十条第（六）项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处理决定数量</w:t>
            </w:r>
          </w:p>
        </w:tc>
      </w:tr>
      <w:tr>
        <w:tblPrEx>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行政处罚</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2</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1</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1</w:t>
            </w:r>
          </w:p>
        </w:tc>
      </w:tr>
      <w:tr>
        <w:tblPrEx>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行政强制</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r>
      <w:tr>
        <w:tblPrEx>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第二十条第（八）项</w:t>
            </w:r>
          </w:p>
        </w:tc>
      </w:tr>
      <w:tr>
        <w:tblPrEx>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r>
      <w:tr>
        <w:tblPrEx>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行政事业性收费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8</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r>
      <w:tr>
        <w:tblPrEx>
          <w:tblCellMar>
            <w:top w:w="0" w:type="dxa"/>
            <w:left w:w="0" w:type="dxa"/>
            <w:bottom w:w="0" w:type="dxa"/>
            <w:right w:w="0" w:type="dxa"/>
          </w:tblCellMar>
        </w:tblPrEx>
        <w:trPr>
          <w:trHeight w:val="47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第二十条第（九）项</w:t>
            </w:r>
          </w:p>
        </w:tc>
      </w:tr>
      <w:tr>
        <w:tblPrEx>
          <w:tblCellMar>
            <w:top w:w="0" w:type="dxa"/>
            <w:left w:w="0" w:type="dxa"/>
            <w:bottom w:w="0" w:type="dxa"/>
            <w:right w:w="0" w:type="dxa"/>
          </w:tblCellMar>
        </w:tblPrEx>
        <w:trPr>
          <w:trHeight w:val="585"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采购项目数量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采购总金额</w:t>
            </w:r>
          </w:p>
        </w:tc>
      </w:tr>
      <w:tr>
        <w:tblPrEx>
          <w:tblCellMar>
            <w:top w:w="0" w:type="dxa"/>
            <w:left w:w="0" w:type="dxa"/>
            <w:bottom w:w="0" w:type="dxa"/>
            <w:right w:w="0" w:type="dxa"/>
          </w:tblCellMar>
        </w:tblPrEx>
        <w:trPr>
          <w:trHeight w:val="53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政府集中采购</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采购服务7</w:t>
            </w:r>
          </w:p>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0"/>
                <w:szCs w:val="20"/>
                <w:lang w:val="en-US" w:eastAsia="zh-CN"/>
              </w:rPr>
              <w:t>采购货物66</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ind w:firstLine="420" w:firstLineChars="200"/>
              <w:jc w:val="left"/>
              <w:rPr>
                <w:rFonts w:hint="default" w:ascii="宋体" w:hAnsi="宋体" w:eastAsia="宋体" w:cs="宋体"/>
                <w:kern w:val="0"/>
                <w:sz w:val="24"/>
                <w:szCs w:val="24"/>
                <w:lang w:val="en-US" w:eastAsia="zh-CN"/>
              </w:rPr>
            </w:pPr>
            <w:r>
              <w:rPr>
                <w:rFonts w:hint="eastAsia" w:ascii="宋体" w:hAnsi="宋体" w:eastAsia="宋体" w:cs="宋体"/>
                <w:kern w:val="0"/>
                <w:sz w:val="21"/>
                <w:szCs w:val="21"/>
                <w:lang w:val="en-US" w:eastAsia="zh-CN"/>
              </w:rPr>
              <w:t>540.73万元</w:t>
            </w:r>
          </w:p>
        </w:tc>
      </w:tr>
    </w:tbl>
    <w:p>
      <w:pPr>
        <w:widowControl/>
        <w:shd w:val="clear" w:color="auto" w:fill="FFFFFF"/>
        <w:spacing w:after="240"/>
        <w:rPr>
          <w:rFonts w:hint="eastAsia" w:ascii="黑体" w:hAnsi="黑体" w:eastAsia="黑体" w:cs="黑体"/>
          <w:b w:val="0"/>
          <w:bCs w:val="0"/>
          <w:color w:val="333333"/>
          <w:kern w:val="0"/>
          <w:sz w:val="32"/>
          <w:szCs w:val="32"/>
        </w:rPr>
      </w:pPr>
      <w:r>
        <w:rPr>
          <w:rFonts w:hint="eastAsia" w:ascii="黑体" w:hAnsi="黑体" w:eastAsia="黑体" w:cs="黑体"/>
          <w:b w:val="0"/>
          <w:bCs w:val="0"/>
          <w:color w:val="333333"/>
          <w:kern w:val="0"/>
          <w:sz w:val="32"/>
          <w:szCs w:val="32"/>
        </w:rPr>
        <w:t>三、收到和处理政府信息公开申请情况</w:t>
      </w:r>
    </w:p>
    <w:tbl>
      <w:tblPr>
        <w:tblStyle w:val="3"/>
        <w:tblW w:w="9071" w:type="dxa"/>
        <w:jc w:val="center"/>
        <w:tblLayout w:type="autofit"/>
        <w:tblCellMar>
          <w:top w:w="0" w:type="dxa"/>
          <w:left w:w="0" w:type="dxa"/>
          <w:bottom w:w="0" w:type="dxa"/>
          <w:right w:w="0" w:type="dxa"/>
        </w:tblCellMar>
      </w:tblPr>
      <w:tblGrid>
        <w:gridCol w:w="616"/>
        <w:gridCol w:w="853"/>
        <w:gridCol w:w="2084"/>
        <w:gridCol w:w="813"/>
        <w:gridCol w:w="755"/>
        <w:gridCol w:w="755"/>
        <w:gridCol w:w="813"/>
        <w:gridCol w:w="973"/>
        <w:gridCol w:w="711"/>
        <w:gridCol w:w="698"/>
      </w:tblGrid>
      <w:tr>
        <w:tblPrEx>
          <w:tblCellMar>
            <w:top w:w="0" w:type="dxa"/>
            <w:left w:w="0" w:type="dxa"/>
            <w:bottom w:w="0" w:type="dxa"/>
            <w:right w:w="0" w:type="dxa"/>
          </w:tblCellMar>
        </w:tblPrEx>
        <w:trPr>
          <w:jc w:val="center"/>
        </w:trPr>
        <w:tc>
          <w:tcPr>
            <w:tcW w:w="3479"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（本列数据的勾稽关系为：第一项加第二项之和，等于第三项加第四项之和）</w:t>
            </w:r>
          </w:p>
        </w:tc>
        <w:tc>
          <w:tcPr>
            <w:tcW w:w="5592"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申请人情况</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2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自然人</w:t>
            </w:r>
          </w:p>
        </w:tc>
        <w:tc>
          <w:tcPr>
            <w:tcW w:w="4065"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法人或其他组织</w:t>
            </w:r>
          </w:p>
        </w:tc>
        <w:tc>
          <w:tcPr>
            <w:tcW w:w="702"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商业企业</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科研机构</w:t>
            </w:r>
          </w:p>
        </w:tc>
        <w:tc>
          <w:tcPr>
            <w:tcW w:w="82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社会公益组织</w:t>
            </w:r>
          </w:p>
        </w:tc>
        <w:tc>
          <w:tcPr>
            <w:tcW w:w="9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法律服务机构</w:t>
            </w:r>
          </w:p>
        </w:tc>
        <w:tc>
          <w:tcPr>
            <w:tcW w:w="72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w:t>
            </w:r>
          </w:p>
        </w:tc>
        <w:tc>
          <w:tcPr>
            <w:tcW w:w="0" w:type="auto"/>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一、本年新收政府信息公开申请数量</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3</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3</w:t>
            </w:r>
          </w:p>
        </w:tc>
      </w:tr>
      <w:tr>
        <w:tblPrEx>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二、上年结转政府信息公开申请数量</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49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三、本年度办理结果</w:t>
            </w:r>
          </w:p>
        </w:tc>
        <w:tc>
          <w:tcPr>
            <w:tcW w:w="298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（一）予以公开</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3</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p>
        </w:tc>
        <w:tc>
          <w:tcPr>
            <w:tcW w:w="70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3</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8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（二）部分公开（区分处理的，只计这一情形，不计其他情形）</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（三）不予公开</w:t>
            </w: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1.属于国家秘密</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0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2.其他法律行政法规禁止公开</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3.危及“三安全一稳定”</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4.保护第三方合法权益</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5.属于三类内部事务信息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6.属于四类过程性信息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7.属于行政执法案卷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8.属于行政查询事项</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（四）无法提供</w:t>
            </w: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1.本机关不掌握相关政府信息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2.没有现成信息需要另行制作</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3.补正后申请内容仍不明确</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（五）不予处理</w:t>
            </w: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1.信访举报投诉类申请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2.重复申请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3.要求提供公开出版物</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4.无正当理由大量反复申请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5.要求行政机关确认或重新出具已获取信息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8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（六）其他处理</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8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（七）总计</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3</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default" w:ascii="宋体" w:hAnsi="宋体" w:eastAsia="宋体" w:cs="宋体"/>
                <w:kern w:val="0"/>
                <w:sz w:val="24"/>
                <w:szCs w:val="24"/>
                <w:lang w:val="en-US" w:eastAsia="zh-CN"/>
              </w:rPr>
            </w:pP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3</w:t>
            </w:r>
          </w:p>
        </w:tc>
      </w:tr>
      <w:tr>
        <w:tblPrEx>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四、结转下年度继续办理</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Calibri" w:hAnsi="Calibri" w:eastAsia="宋体" w:cs="宋体"/>
                <w:kern w:val="0"/>
                <w:sz w:val="20"/>
                <w:szCs w:val="20"/>
                <w:lang w:val="en-US" w:eastAsia="zh-CN"/>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firstLine="200" w:firstLineChars="100"/>
              <w:jc w:val="left"/>
              <w:rPr>
                <w:rFonts w:hint="eastAsia" w:ascii="宋体" w:hAnsi="宋体" w:eastAsia="宋体" w:cs="宋体"/>
                <w:kern w:val="0"/>
                <w:sz w:val="24"/>
                <w:szCs w:val="24"/>
                <w:lang w:val="en-US" w:eastAsia="zh-CN"/>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bl>
    <w:p>
      <w:pPr>
        <w:widowControl/>
        <w:shd w:val="clear" w:color="auto" w:fill="FFFFFF"/>
        <w:rPr>
          <w:rFonts w:hint="eastAsia" w:ascii="黑体" w:hAnsi="黑体" w:eastAsia="黑体" w:cs="黑体"/>
          <w:b w:val="0"/>
          <w:bCs w:val="0"/>
          <w:color w:val="333333"/>
          <w:kern w:val="0"/>
          <w:sz w:val="22"/>
        </w:rPr>
      </w:pPr>
      <w:r>
        <w:rPr>
          <w:rFonts w:hint="eastAsia" w:ascii="黑体" w:hAnsi="黑体" w:eastAsia="黑体" w:cs="黑体"/>
          <w:b w:val="0"/>
          <w:bCs w:val="0"/>
          <w:color w:val="333333"/>
          <w:kern w:val="0"/>
          <w:sz w:val="32"/>
          <w:szCs w:val="32"/>
        </w:rPr>
        <w:t>四、政府信息公开行政复议、行政诉讼情况</w:t>
      </w:r>
    </w:p>
    <w:tbl>
      <w:tblPr>
        <w:tblStyle w:val="3"/>
        <w:tblW w:w="9071" w:type="dxa"/>
        <w:jc w:val="center"/>
        <w:tblLayout w:type="autofit"/>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行政诉讼</w:t>
            </w:r>
          </w:p>
        </w:tc>
      </w:tr>
      <w:tr>
        <w:tblPrEx>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复议后起诉</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r>
      <w:tr>
        <w:tblPrEx>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0"/>
                <w:szCs w:val="20"/>
              </w:rPr>
              <w:t> </w:t>
            </w: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0"/>
                <w:szCs w:val="20"/>
              </w:rPr>
              <w:t> </w:t>
            </w: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lang w:val="en-US" w:eastAsia="zh-CN"/>
              </w:rPr>
              <w:t>0</w:t>
            </w:r>
            <w:r>
              <w:rPr>
                <w:rFonts w:hint="eastAsia" w:ascii="宋体" w:hAnsi="宋体" w:eastAsia="宋体" w:cs="宋体"/>
                <w:kern w:val="0"/>
                <w:sz w:val="20"/>
                <w:szCs w:val="20"/>
              </w:rPr>
              <w:t>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lang w:val="en-US" w:eastAsia="zh-CN"/>
              </w:rPr>
              <w:t>0</w:t>
            </w:r>
            <w:r>
              <w:rPr>
                <w:rFonts w:hint="eastAsia" w:ascii="宋体" w:hAnsi="宋体" w:eastAsia="宋体" w:cs="宋体"/>
                <w:kern w:val="0"/>
                <w:sz w:val="20"/>
                <w:szCs w:val="20"/>
              </w:rPr>
              <w:t> </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bl>
    <w:p>
      <w:pPr>
        <w:widowControl/>
        <w:shd w:val="clear" w:color="auto" w:fill="FFFFFF"/>
        <w:rPr>
          <w:rFonts w:hint="eastAsia" w:ascii="黑体" w:hAnsi="黑体" w:eastAsia="黑体" w:cs="黑体"/>
          <w:b w:val="0"/>
          <w:bCs w:val="0"/>
          <w:color w:val="333333"/>
          <w:kern w:val="0"/>
          <w:sz w:val="32"/>
          <w:szCs w:val="32"/>
        </w:rPr>
      </w:pPr>
      <w:r>
        <w:rPr>
          <w:rFonts w:hint="eastAsia" w:ascii="黑体" w:hAnsi="黑体" w:eastAsia="黑体" w:cs="黑体"/>
          <w:b w:val="0"/>
          <w:bCs w:val="0"/>
          <w:color w:val="333333"/>
          <w:kern w:val="0"/>
          <w:sz w:val="32"/>
          <w:szCs w:val="32"/>
        </w:rPr>
        <w:t>五、存在的主要问题及改进情况</w:t>
      </w:r>
    </w:p>
    <w:p>
      <w:pPr>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2020年，我局虽较好地完成了各项信息公开工作，但还存在一些不足：一是政务信息公开的速率需要提升；二是政务信息内容的规范性有待加强。接下来，我局将采取以下措施加以改进：一是我们将加强与各股室工作人员的衔接和沟通，确保将信息收集与公开同步进行，确保信息公开及时、准确、全面；二是通过多种形式组织全系统干部职工参加培训，重点学习新《条例》等有关政务公开的法律、法规和政策，使其充分认识到政务公开的重要性和紧迫性，切实提高参与政府信息公开工作的责任意识。</w:t>
      </w:r>
    </w:p>
    <w:p>
      <w:pPr>
        <w:widowControl/>
        <w:shd w:val="clear" w:color="auto" w:fill="FFFFFF"/>
        <w:rPr>
          <w:rFonts w:hint="eastAsia" w:ascii="黑体" w:hAnsi="黑体" w:eastAsia="黑体" w:cs="黑体"/>
          <w:b w:val="0"/>
          <w:bCs w:val="0"/>
          <w:color w:val="333333"/>
          <w:kern w:val="0"/>
          <w:sz w:val="32"/>
          <w:szCs w:val="32"/>
        </w:rPr>
      </w:pPr>
      <w:r>
        <w:rPr>
          <w:rFonts w:hint="eastAsia" w:ascii="黑体" w:hAnsi="黑体" w:eastAsia="黑体" w:cs="黑体"/>
          <w:b w:val="0"/>
          <w:bCs w:val="0"/>
          <w:color w:val="333333"/>
          <w:kern w:val="0"/>
          <w:sz w:val="32"/>
          <w:szCs w:val="32"/>
        </w:rPr>
        <w:t>六、其他需要报告的事项</w:t>
      </w:r>
    </w:p>
    <w:p>
      <w:pPr>
        <w:numPr>
          <w:ilvl w:val="0"/>
          <w:numId w:val="0"/>
        </w:num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无</w:t>
      </w:r>
    </w:p>
    <w:p>
      <w:pPr>
        <w:numPr>
          <w:ilvl w:val="0"/>
          <w:numId w:val="0"/>
        </w:numPr>
        <w:ind w:firstLine="640" w:firstLineChars="200"/>
        <w:rPr>
          <w:rFonts w:hint="eastAsia" w:ascii="仿宋_GB2312" w:hAnsi="仿宋_GB2312" w:eastAsia="仿宋_GB2312" w:cs="仿宋_GB2312"/>
          <w:sz w:val="32"/>
          <w:szCs w:val="32"/>
          <w:lang w:eastAsia="zh-CN"/>
        </w:rPr>
      </w:pPr>
    </w:p>
    <w:p>
      <w:pPr>
        <w:numPr>
          <w:ilvl w:val="0"/>
          <w:numId w:val="0"/>
        </w:numPr>
        <w:ind w:firstLine="640" w:firstLineChars="200"/>
        <w:rPr>
          <w:rFonts w:hint="eastAsia" w:ascii="仿宋_GB2312" w:hAnsi="仿宋_GB2312" w:eastAsia="仿宋_GB2312" w:cs="仿宋_GB2312"/>
          <w:sz w:val="32"/>
          <w:szCs w:val="32"/>
          <w:lang w:eastAsia="zh-CN"/>
        </w:rPr>
      </w:pP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靖安县自然资源局</w:t>
      </w:r>
    </w:p>
    <w:p>
      <w:pPr>
        <w:numPr>
          <w:ilvl w:val="0"/>
          <w:numId w:val="0"/>
        </w:num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2021年1月7日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5D92FA"/>
    <w:multiLevelType w:val="singleLevel"/>
    <w:tmpl w:val="995D92FA"/>
    <w:lvl w:ilvl="0" w:tentative="0">
      <w:start w:val="4"/>
      <w:numFmt w:val="chineseCounting"/>
      <w:suff w:val="nothing"/>
      <w:lvlText w:val="(%1）"/>
      <w:lvlJc w:val="left"/>
      <w:rPr>
        <w:rFonts w:hint="eastAsia"/>
      </w:rPr>
    </w:lvl>
  </w:abstractNum>
  <w:abstractNum w:abstractNumId="1">
    <w:nsid w:val="16FFD1F7"/>
    <w:multiLevelType w:val="singleLevel"/>
    <w:tmpl w:val="16FFD1F7"/>
    <w:lvl w:ilvl="0" w:tentative="0">
      <w:start w:val="2"/>
      <w:numFmt w:val="chineseCounting"/>
      <w:suff w:val="nothing"/>
      <w:lvlText w:val="（%1）"/>
      <w:lvlJc w:val="left"/>
      <w:pPr>
        <w:ind w:left="-22"/>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EE4710"/>
    <w:rsid w:val="07DA20B8"/>
    <w:rsid w:val="145A1E79"/>
    <w:rsid w:val="25A43C28"/>
    <w:rsid w:val="26C012C6"/>
    <w:rsid w:val="27861A2E"/>
    <w:rsid w:val="2B935C21"/>
    <w:rsid w:val="3410237E"/>
    <w:rsid w:val="3CB504B9"/>
    <w:rsid w:val="415132BB"/>
    <w:rsid w:val="435238FB"/>
    <w:rsid w:val="47B60E10"/>
    <w:rsid w:val="4CDC002C"/>
    <w:rsid w:val="524F1FFB"/>
    <w:rsid w:val="557A4DE2"/>
    <w:rsid w:val="6141556D"/>
    <w:rsid w:val="66B86DC6"/>
    <w:rsid w:val="688C502F"/>
    <w:rsid w:val="69B056A9"/>
    <w:rsid w:val="6A8553B6"/>
    <w:rsid w:val="6AB80D29"/>
    <w:rsid w:val="6D8455C4"/>
    <w:rsid w:val="6DF92FDC"/>
    <w:rsid w:val="793366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27</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悠悠小螃蟹</cp:lastModifiedBy>
  <dcterms:modified xsi:type="dcterms:W3CDTF">2021-04-30T06:45:14Z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AC01DA306CBB4223ABCBDB052E2B958C</vt:lpwstr>
  </property>
</Properties>
</file>