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靖安县国资营运中心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  <w:t>2019年政府信息公开工作年度报告</w:t>
      </w:r>
    </w:p>
    <w:p>
      <w:pPr>
        <w:keepNext w:val="0"/>
        <w:keepLines w:val="0"/>
        <w:widowControl/>
        <w:suppressLineNumbers w:val="0"/>
        <w:jc w:val="center"/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kern w:val="0"/>
          <w:sz w:val="36"/>
          <w:szCs w:val="36"/>
          <w:shd w:val="clear" w:fill="FFFFFF"/>
          <w:lang w:val="en-US" w:eastAsia="zh-CN" w:bidi="ar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615"/>
        <w:jc w:val="both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本报告依据《中华人民共和国政府信息公开条例》（国务院令第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711号，以下简称新《条例》）要求，由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国资营运中心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结合有关统计数据编制。本年度报告中所列数据的统计期限自2019年1月1日起至2019年12月31日止。全文包括总体情况、主动公开政府信息情况、收到和处理政府信息公开申请情况、政府信息公开行政复议行政诉讼情况、存在的主要问题及改进情况、其他需要报告的事项。本年度报告的电子版可以从靖安县人民政府网站（http://www.jxjaxzf.gov.cn/）下载。如对本报告有任何疑问，请与靖安县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国资营运中心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联系（地址：靖安县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石马中路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号，电话：0795-466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1712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，邮编：330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>600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615"/>
        <w:jc w:val="both"/>
      </w:pPr>
      <w:r>
        <w:rPr>
          <w:rFonts w:ascii="黑体" w:hAnsi="宋体" w:eastAsia="黑体" w:cs="黑体"/>
          <w:i w:val="0"/>
          <w:caps w:val="0"/>
          <w:color w:val="333333"/>
          <w:spacing w:val="0"/>
          <w:sz w:val="31"/>
          <w:szCs w:val="31"/>
          <w:shd w:val="clear" w:fill="FFFFFF"/>
        </w:rPr>
        <w:t>一、总体情况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645"/>
        <w:jc w:val="both"/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按照《条例》和上级工作部署要求，2019年度我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中心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信息公开工作在充实公开内容、丰富公开形式、建立公开长效机制，加大工作力度，取得较好的成效。主要做了以下几项工作：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615"/>
        <w:jc w:val="both"/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（一）主动公开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615"/>
        <w:jc w:val="both"/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按照“以公开为原则，不公开为例外”的总体要求，进一步做好主动公开、依申请公开和不予公开三类政府信息的界定，完善主动公开的政府信息目录。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615"/>
        <w:jc w:val="both"/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2019年本机关主动公开政府信息的数量：8条。其中：财政预决算2条；工作指南1条；工作动态1条；政策文件1条；建议提案办理1条；发展规划1条；年度信息工作报告1条。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（二）依申请公开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615"/>
        <w:jc w:val="both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2019年，中心未收到书面申请政府信息公开，未收到信函、传真等形式申请要求公开政府信息，未收到申请公开政府信息的电子邮件及网上申请。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615"/>
        <w:jc w:val="both"/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（三）政府信息管理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615"/>
        <w:jc w:val="both"/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将政务公开工作纳入重点工作，在局机关全体工作例会上按各股室职责职能明确公开内容、程序及形式等，做到专人负责，落实信息公开联络员—分管领导—公开信息平台分管领导“三级审批”制度，建立健全信息公开合法性、保密性、 关键字正确表述等内容审查机制，确保信息公开质量。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615"/>
        <w:jc w:val="both"/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（四）平台建设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615"/>
        <w:jc w:val="both"/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靖安县人民政府信息公开网站（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u w:val="none"/>
          <w:shd w:val="clear" w:fill="FFFFFF"/>
        </w:rPr>
        <w:t>http://www.jxjaxzf.gov.cn/）是我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u w:val="none"/>
          <w:shd w:val="clear" w:fill="FFFFFF"/>
          <w:lang w:eastAsia="zh-CN"/>
        </w:rPr>
        <w:t>中心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u w:val="none"/>
          <w:shd w:val="clear" w:fill="FFFFFF"/>
        </w:rPr>
        <w:t>唯一信息公开的平台。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615"/>
        <w:jc w:val="both"/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（五）监督保障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600" w:lineRule="atLeast"/>
        <w:ind w:left="0" w:right="0" w:firstLine="615"/>
        <w:jc w:val="both"/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做好政务公开工作，是加强基层民主政治建设的重要内容，也是对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国资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工作实行监督的主要载体。我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  <w:lang w:eastAsia="zh-CN"/>
        </w:rPr>
        <w:t>中心</w:t>
      </w: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及时向社会公众传达政府信息公开的主体和原则，范围和内容，方法和程序，监督和保障等内容，畅通社会监督渠道，充分吸纳社会公众意见建议，进一步规范和完善政务公开工作机制和制度。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50" w:lineRule="atLeast"/>
        <w:ind w:left="0" w:right="0" w:firstLine="645"/>
        <w:jc w:val="both"/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1"/>
          <w:szCs w:val="31"/>
          <w:shd w:val="clear" w:fill="FFFFFF"/>
        </w:rPr>
        <w:t>二、主动公开政府信息情况</w:t>
      </w:r>
    </w:p>
    <w:tbl>
      <w:tblPr>
        <w:tblStyle w:val="3"/>
        <w:tblW w:w="814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50"/>
        <w:gridCol w:w="1890"/>
        <w:gridCol w:w="1275"/>
        <w:gridCol w:w="189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CellSpacing w:w="0" w:type="dxa"/>
        </w:trPr>
        <w:tc>
          <w:tcPr>
            <w:tcW w:w="8145" w:type="dxa"/>
            <w:gridSpan w:val="4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第二十条第（一）项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本年新</w:t>
            </w: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制作数量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本年新</w:t>
            </w: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br w:type="textWrapping"/>
            </w: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公开数量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对外公开总数量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规章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规范性文件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0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第二十条第（五）项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上一年项目数量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行政许可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0 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其他对外管理服务事项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0 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第二十条第（六）项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上一年项目数量</w:t>
            </w:r>
          </w:p>
        </w:tc>
        <w:tc>
          <w:tcPr>
            <w:tcW w:w="127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本年增/减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处理决定数量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行政处罚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行政强制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0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0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第二十条第（八）项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上一年项目数量</w:t>
            </w:r>
          </w:p>
        </w:tc>
        <w:tc>
          <w:tcPr>
            <w:tcW w:w="315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本年增/减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行政事业性收费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0 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CellSpacing w:w="0" w:type="dxa"/>
        </w:trPr>
        <w:tc>
          <w:tcPr>
            <w:tcW w:w="8145" w:type="dxa"/>
            <w:gridSpan w:val="4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C6D9F1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第二十条第（九）项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信息内容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采购项目数量</w:t>
            </w:r>
          </w:p>
        </w:tc>
        <w:tc>
          <w:tcPr>
            <w:tcW w:w="3150" w:type="dxa"/>
            <w:gridSpan w:val="2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采购总金额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tblCellSpacing w:w="0" w:type="dxa"/>
        </w:trPr>
        <w:tc>
          <w:tcPr>
            <w:tcW w:w="3120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</w:rPr>
              <w:t>政府集中采购</w:t>
            </w:r>
          </w:p>
        </w:tc>
        <w:tc>
          <w:tcPr>
            <w:tcW w:w="187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 0</w:t>
            </w:r>
          </w:p>
        </w:tc>
        <w:tc>
          <w:tcPr>
            <w:tcW w:w="3150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noWrap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 w:firstLine="0"/>
              <w:jc w:val="center"/>
            </w:pPr>
            <w:r>
              <w:rPr>
                <w:rFonts w:hint="eastAsia" w:ascii="宋体" w:hAnsi="宋体" w:eastAsia="宋体" w:cs="宋体"/>
                <w:spacing w:val="0"/>
                <w:sz w:val="24"/>
                <w:szCs w:val="24"/>
              </w:rPr>
              <w:t>0</w:t>
            </w:r>
            <w:r>
              <w:rPr>
                <w:rFonts w:ascii="微软雅黑" w:hAnsi="微软雅黑" w:eastAsia="微软雅黑" w:cs="微软雅黑"/>
                <w:spacing w:val="0"/>
                <w:sz w:val="27"/>
                <w:szCs w:val="27"/>
              </w:rPr>
              <w:t>​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76" w:beforeAutospacing="0" w:after="76" w:afterAutospacing="0" w:line="450" w:lineRule="atLeast"/>
        <w:ind w:left="0" w:right="0" w:firstLine="615"/>
        <w:jc w:val="both"/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1"/>
          <w:szCs w:val="31"/>
          <w:shd w:val="clear" w:fill="FFFFFF"/>
        </w:rPr>
        <w:t>三、收到和处理政府信息公开申请情况</w:t>
      </w:r>
    </w:p>
    <w:tbl>
      <w:tblPr>
        <w:tblStyle w:val="3"/>
        <w:tblW w:w="9075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20"/>
        <w:gridCol w:w="853"/>
        <w:gridCol w:w="2077"/>
        <w:gridCol w:w="814"/>
        <w:gridCol w:w="756"/>
        <w:gridCol w:w="756"/>
        <w:gridCol w:w="814"/>
        <w:gridCol w:w="973"/>
        <w:gridCol w:w="713"/>
        <w:gridCol w:w="6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480" w:type="dxa"/>
            <w:gridSpan w:val="3"/>
            <w:vMerge w:val="restart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（本列数据的勾稽关系为：第一项加第二项之和，等于第三项加第四项之和）</w:t>
            </w:r>
          </w:p>
        </w:tc>
        <w:tc>
          <w:tcPr>
            <w:tcW w:w="5595" w:type="dxa"/>
            <w:gridSpan w:val="7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申请人情况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48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自然人</w:t>
            </w:r>
          </w:p>
        </w:tc>
        <w:tc>
          <w:tcPr>
            <w:tcW w:w="406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法人或其他组织</w:t>
            </w:r>
          </w:p>
        </w:tc>
        <w:tc>
          <w:tcPr>
            <w:tcW w:w="70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480" w:type="dxa"/>
            <w:gridSpan w:val="3"/>
            <w:vMerge w:val="continue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2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商业企业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科研机构</w:t>
            </w:r>
          </w:p>
        </w:tc>
        <w:tc>
          <w:tcPr>
            <w:tcW w:w="8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社会公益组织</w:t>
            </w:r>
          </w:p>
        </w:tc>
        <w:tc>
          <w:tcPr>
            <w:tcW w:w="99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法律服务机构</w:t>
            </w:r>
          </w:p>
        </w:tc>
        <w:tc>
          <w:tcPr>
            <w:tcW w:w="720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其他</w:t>
            </w:r>
          </w:p>
        </w:tc>
        <w:tc>
          <w:tcPr>
            <w:tcW w:w="70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4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一、本年新收政府信息公开申请数量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4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二、上年结转政府信息公开申请数量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三、本年度办理结果</w:t>
            </w: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ascii="楷体" w:hAnsi="楷体" w:eastAsia="楷体" w:cs="楷体"/>
                <w:sz w:val="19"/>
                <w:szCs w:val="19"/>
              </w:rPr>
              <w:t>（一）予以公开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（二）部分公开（区分处理的，只计这一情形，不计其他情形）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（三）不予公开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1.属于国家秘密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2.其他法律行政法规禁止公开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3.危及“三安全一稳定”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4.保护第三方合法权益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5.属于三类内部事务信息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6.属于四类过程性信息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7.属于行政执法案卷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8.属于行政查询事项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 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（四）无法提供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1.本机关不掌握相关政府信息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2.没有现成信息需要另行制作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3.补正后申请内容仍不明确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（五）不予处理</w:t>
            </w: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1.信访举报投诉类申请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2.重复申请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3.要求提供公开出版物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4.无正当理由大量反复申请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 0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5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5.要求行政机关确认或重新出具已获取信息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（六）其他处理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495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985" w:type="dxa"/>
            <w:gridSpan w:val="2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楷体" w:hAnsi="楷体" w:eastAsia="楷体" w:cs="楷体"/>
                <w:sz w:val="19"/>
                <w:szCs w:val="19"/>
              </w:rPr>
              <w:t>（七）总计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3480" w:type="dxa"/>
            <w:gridSpan w:val="3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四、结转下年度继续办理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99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70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76" w:beforeAutospacing="0" w:after="76" w:afterAutospacing="0" w:line="450" w:lineRule="atLeast"/>
        <w:ind w:left="0" w:right="0" w:firstLine="645"/>
        <w:jc w:val="both"/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1"/>
          <w:szCs w:val="31"/>
          <w:shd w:val="clear" w:fill="FFFFFF"/>
        </w:rPr>
        <w:t>四、政府信息公开行政复议、行政诉讼情况</w:t>
      </w:r>
    </w:p>
    <w:tbl>
      <w:tblPr>
        <w:tblStyle w:val="3"/>
        <w:tblW w:w="9339" w:type="dxa"/>
        <w:tblCellSpacing w:w="0" w:type="dxa"/>
        <w:tblInd w:w="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510"/>
        <w:gridCol w:w="415"/>
        <w:gridCol w:w="510"/>
        <w:gridCol w:w="1787"/>
        <w:gridCol w:w="415"/>
        <w:gridCol w:w="510"/>
        <w:gridCol w:w="425"/>
        <w:gridCol w:w="449"/>
        <w:gridCol w:w="979"/>
        <w:gridCol w:w="521"/>
        <w:gridCol w:w="510"/>
        <w:gridCol w:w="450"/>
        <w:gridCol w:w="510"/>
        <w:gridCol w:w="8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tblCellSpacing w:w="0" w:type="dxa"/>
        </w:trPr>
        <w:tc>
          <w:tcPr>
            <w:tcW w:w="3757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行政复议</w:t>
            </w:r>
          </w:p>
        </w:tc>
        <w:tc>
          <w:tcPr>
            <w:tcW w:w="5582" w:type="dxa"/>
            <w:gridSpan w:val="10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行政诉讼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atLeast"/>
          <w:tblCellSpacing w:w="0" w:type="dxa"/>
        </w:trPr>
        <w:tc>
          <w:tcPr>
            <w:tcW w:w="509" w:type="dxa"/>
            <w:vMerge w:val="restart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结果维持</w:t>
            </w:r>
          </w:p>
        </w:tc>
        <w:tc>
          <w:tcPr>
            <w:tcW w:w="495" w:type="dxa"/>
            <w:vMerge w:val="restart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结果纠正</w:t>
            </w:r>
          </w:p>
        </w:tc>
        <w:tc>
          <w:tcPr>
            <w:tcW w:w="402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其他结果</w:t>
            </w:r>
          </w:p>
        </w:tc>
        <w:tc>
          <w:tcPr>
            <w:tcW w:w="495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尚未审结</w:t>
            </w:r>
          </w:p>
        </w:tc>
        <w:tc>
          <w:tcPr>
            <w:tcW w:w="1856" w:type="dxa"/>
            <w:vMerge w:val="restart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总计</w:t>
            </w:r>
          </w:p>
        </w:tc>
        <w:tc>
          <w:tcPr>
            <w:tcW w:w="2775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未经复议直接起诉</w:t>
            </w:r>
          </w:p>
        </w:tc>
        <w:tc>
          <w:tcPr>
            <w:tcW w:w="2807" w:type="dxa"/>
            <w:gridSpan w:val="5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复议后起诉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06" w:hRule="atLeast"/>
          <w:tblCellSpacing w:w="0" w:type="dxa"/>
        </w:trPr>
        <w:tc>
          <w:tcPr>
            <w:tcW w:w="509" w:type="dxa"/>
            <w:vMerge w:val="continue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vMerge w:val="continue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2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95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56" w:type="dxa"/>
            <w:vMerge w:val="continue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结果维持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结果纠正</w:t>
            </w:r>
          </w:p>
        </w:tc>
        <w:tc>
          <w:tcPr>
            <w:tcW w:w="42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其他结果</w:t>
            </w:r>
          </w:p>
        </w:tc>
        <w:tc>
          <w:tcPr>
            <w:tcW w:w="45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尚未审结</w:t>
            </w:r>
          </w:p>
        </w:tc>
        <w:tc>
          <w:tcPr>
            <w:tcW w:w="100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总计</w:t>
            </w:r>
          </w:p>
        </w:tc>
        <w:tc>
          <w:tcPr>
            <w:tcW w:w="52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结果维持</w:t>
            </w:r>
          </w:p>
        </w:tc>
        <w:tc>
          <w:tcPr>
            <w:tcW w:w="4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结果纠正</w:t>
            </w:r>
          </w:p>
        </w:tc>
        <w:tc>
          <w:tcPr>
            <w:tcW w:w="452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其他结果</w:t>
            </w:r>
          </w:p>
        </w:tc>
        <w:tc>
          <w:tcPr>
            <w:tcW w:w="495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尚未审结</w:t>
            </w:r>
          </w:p>
        </w:tc>
        <w:tc>
          <w:tcPr>
            <w:tcW w:w="843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总计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" w:hRule="atLeast"/>
          <w:tblCellSpacing w:w="0" w:type="dxa"/>
        </w:trPr>
        <w:tc>
          <w:tcPr>
            <w:tcW w:w="5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 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1856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4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42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 0</w:t>
            </w:r>
          </w:p>
        </w:tc>
        <w:tc>
          <w:tcPr>
            <w:tcW w:w="45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100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52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 0</w:t>
            </w:r>
          </w:p>
        </w:tc>
        <w:tc>
          <w:tcPr>
            <w:tcW w:w="452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default" w:ascii="Calibri Light" w:hAnsi="Calibri Light" w:eastAsia="Calibri Light" w:cs="Calibri Light"/>
                <w:sz w:val="19"/>
                <w:szCs w:val="19"/>
              </w:rPr>
              <w:t>0 </w:t>
            </w:r>
          </w:p>
        </w:tc>
        <w:tc>
          <w:tcPr>
            <w:tcW w:w="495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75" w:beforeAutospacing="0" w:after="7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0 </w:t>
            </w:r>
          </w:p>
        </w:tc>
        <w:tc>
          <w:tcPr>
            <w:tcW w:w="843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19"/>
                <w:szCs w:val="19"/>
              </w:rPr>
              <w:t>0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450" w:lineRule="atLeast"/>
        <w:ind w:left="0" w:right="0"/>
        <w:jc w:val="both"/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1"/>
          <w:szCs w:val="31"/>
          <w:shd w:val="clear" w:fill="FFFFFF"/>
        </w:rPr>
        <w:t>   </w:t>
      </w: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1"/>
          <w:szCs w:val="31"/>
          <w:shd w:val="clear" w:fill="FFFFFF"/>
        </w:rPr>
        <w:t>五、存在的主要问题及改进情况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50" w:lineRule="atLeast"/>
        <w:ind w:left="0" w:right="0" w:firstLine="645"/>
        <w:jc w:val="both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（一）工作中存在的主要问题：一是公开的内容还不够全面，信息发布的及时性有待提高；二是工作机制有待完善；三是业务水平有待提高。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50" w:lineRule="atLeast"/>
        <w:ind w:left="0" w:right="0" w:firstLine="645"/>
        <w:jc w:val="both"/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（二）解决办法和改进措施：一是进一步加强组织领导；二是进一步完善工作机制；三是进一步提高主动公开政府信息质量。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50" w:lineRule="atLeast"/>
        <w:ind w:left="0" w:right="0" w:firstLine="645"/>
        <w:jc w:val="both"/>
      </w:pPr>
      <w:r>
        <w:rPr>
          <w:rFonts w:hint="eastAsia" w:ascii="黑体" w:hAnsi="宋体" w:eastAsia="黑体" w:cs="黑体"/>
          <w:i w:val="0"/>
          <w:caps w:val="0"/>
          <w:color w:val="333333"/>
          <w:spacing w:val="0"/>
          <w:sz w:val="31"/>
          <w:szCs w:val="31"/>
          <w:shd w:val="clear" w:fill="FFFFFF"/>
        </w:rPr>
        <w:t>六、其他需要报告的事项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 w:val="0"/>
        <w:spacing w:before="0" w:beforeAutospacing="0" w:after="0" w:afterAutospacing="0" w:line="450" w:lineRule="atLeast"/>
        <w:ind w:left="0" w:right="0" w:firstLine="645"/>
        <w:jc w:val="both"/>
      </w:pPr>
      <w:r>
        <w:rPr>
          <w:rFonts w:hint="eastAsia" w:ascii="仿宋_GB2312" w:hAnsi="仿宋_GB2312" w:eastAsia="仿宋_GB2312" w:cs="仿宋_GB2312"/>
          <w:i w:val="0"/>
          <w:caps w:val="0"/>
          <w:color w:val="333333"/>
          <w:spacing w:val="0"/>
          <w:sz w:val="31"/>
          <w:szCs w:val="31"/>
          <w:shd w:val="clear" w:fill="FFFFFF"/>
        </w:rPr>
        <w:t>本年度无其他需要报告的事项。</w:t>
      </w: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A2B399B"/>
    <w:rsid w:val="12F62D91"/>
    <w:rsid w:val="3E4425F7"/>
    <w:rsid w:val="76623DB1"/>
    <w:rsid w:val="7A2B39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2021-04-30T01:57:00Z</dcterms:created>
  <dc:creator>Administrator</dc:creator>
  <cp:lastModifiedBy>Administrator</cp:lastModifiedBy>
  <dcterms:modified xsi:type="dcterms:W3CDTF">2021-04-30T02:51:17Z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2052-11.8.2.8959</vt:lpwstr>
  </property>
</Properties>
</file>