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小标宋简体" w:hAnsi="方正小标宋简体" w:eastAsia="方正小标宋简体" w:cs="方正小标宋简体"/>
          <w:b/>
          <w:bCs/>
          <w:i w:val="0"/>
          <w:iCs w:val="0"/>
          <w:caps w:val="0"/>
          <w:color w:val="333333"/>
          <w:spacing w:val="0"/>
          <w:kern w:val="0"/>
          <w:sz w:val="44"/>
          <w:szCs w:val="44"/>
          <w:shd w:val="clear" w:fill="FFFFFF"/>
          <w:lang w:val="en-US" w:eastAsia="zh-CN" w:bidi="ar"/>
        </w:rPr>
      </w:pPr>
      <w:r>
        <w:rPr>
          <w:rFonts w:hint="eastAsia" w:ascii="方正小标宋简体" w:hAnsi="方正小标宋简体" w:eastAsia="方正小标宋简体" w:cs="方正小标宋简体"/>
          <w:b/>
          <w:bCs/>
          <w:i w:val="0"/>
          <w:iCs w:val="0"/>
          <w:caps w:val="0"/>
          <w:color w:val="333333"/>
          <w:spacing w:val="0"/>
          <w:kern w:val="0"/>
          <w:sz w:val="44"/>
          <w:szCs w:val="44"/>
          <w:shd w:val="clear" w:fill="FFFFFF"/>
          <w:lang w:val="en-US" w:eastAsia="zh-CN" w:bidi="ar"/>
        </w:rPr>
        <w:t>仁首镇2020年度政府信息公开工作</w:t>
      </w:r>
    </w:p>
    <w:p>
      <w:pPr>
        <w:keepNext w:val="0"/>
        <w:keepLines w:val="0"/>
        <w:widowControl/>
        <w:suppressLineNumbers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i w:val="0"/>
          <w:iCs w:val="0"/>
          <w:caps w:val="0"/>
          <w:color w:val="333333"/>
          <w:spacing w:val="0"/>
          <w:kern w:val="0"/>
          <w:sz w:val="44"/>
          <w:szCs w:val="44"/>
          <w:shd w:val="clear" w:fill="FFFFFF"/>
          <w:lang w:val="en-US" w:eastAsia="zh-CN" w:bidi="ar"/>
        </w:rPr>
        <w:t>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408"/>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本报告依据《中华人民共和国政府信息公开条例》（国务院令第711号，以下简称新《条例》）和《国务院办公厅政府信息与政务公开办公室关于政府信息公开工作年度报告有关事项的通知》（国办公开办函〔2019〕60号）要求，由仁首镇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 w:hAnsi="仿宋" w:eastAsia="仿宋" w:cs="仿宋"/>
          <w:i w:val="0"/>
          <w:iCs w:val="0"/>
          <w:caps w:val="0"/>
          <w:color w:val="333333"/>
          <w:spacing w:val="0"/>
          <w:sz w:val="25"/>
          <w:szCs w:val="25"/>
          <w:shd w:val="clear" w:fill="FFFFFF"/>
          <w:lang w:val="en-US" w:eastAsia="zh-CN"/>
        </w:rPr>
        <w:t>靖安县</w:t>
      </w:r>
      <w:r>
        <w:rPr>
          <w:rFonts w:hint="eastAsia" w:ascii="仿宋" w:hAnsi="仿宋" w:eastAsia="仿宋" w:cs="仿宋"/>
          <w:i w:val="0"/>
          <w:iCs w:val="0"/>
          <w:caps w:val="0"/>
          <w:color w:val="333333"/>
          <w:spacing w:val="0"/>
          <w:sz w:val="25"/>
          <w:szCs w:val="25"/>
          <w:shd w:val="clear" w:fill="FFFFFF"/>
        </w:rPr>
        <w:t>人民政府网站（http://www.jxjaxzf.gov.cn/xxgk-list-renshouzhen.html）下载。如对本报告有任何疑问，请与仁首镇党政办公室联系（地址：靖安县仁首镇仁首街1号，电话0795-4716179，邮编：330602）。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lang w:val="en-US" w:eastAsia="zh-CN"/>
        </w:rPr>
        <w:t>一、</w:t>
      </w:r>
      <w:r>
        <w:rPr>
          <w:rFonts w:hint="eastAsia" w:ascii="仿宋" w:hAnsi="仿宋" w:eastAsia="仿宋" w:cs="仿宋"/>
          <w:i w:val="0"/>
          <w:iCs w:val="0"/>
          <w:caps w:val="0"/>
          <w:color w:val="333333"/>
          <w:spacing w:val="0"/>
          <w:sz w:val="25"/>
          <w:szCs w:val="25"/>
          <w:shd w:val="clear" w:fill="FFFFFF"/>
        </w:rPr>
        <w:t>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2020年仁首镇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w:t>
      </w:r>
      <w:r>
        <w:rPr>
          <w:rFonts w:hint="eastAsia" w:ascii="仿宋" w:hAnsi="仿宋" w:eastAsia="仿宋" w:cs="仿宋"/>
          <w:i w:val="0"/>
          <w:iCs w:val="0"/>
          <w:caps w:val="0"/>
          <w:color w:val="333333"/>
          <w:spacing w:val="0"/>
          <w:sz w:val="25"/>
          <w:szCs w:val="25"/>
          <w:shd w:val="clear" w:fill="FFFFFF"/>
          <w:lang w:eastAsia="zh-CN"/>
        </w:rPr>
        <w:t>，</w:t>
      </w:r>
      <w:r>
        <w:rPr>
          <w:rFonts w:hint="eastAsia" w:ascii="仿宋" w:hAnsi="仿宋" w:eastAsia="仿宋" w:cs="仿宋"/>
          <w:i w:val="0"/>
          <w:iCs w:val="0"/>
          <w:caps w:val="0"/>
          <w:color w:val="333333"/>
          <w:spacing w:val="0"/>
          <w:sz w:val="25"/>
          <w:szCs w:val="25"/>
          <w:shd w:val="clear" w:fill="FFFFFF"/>
        </w:rPr>
        <w:t>紧紧围绕社会群众关注关切，着力提升政府信息公开质量，推进拓宽政府信息公开渠道，不断增强政府信息公开实效。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48" w:lineRule="atLeast"/>
        <w:ind w:right="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w:t>
      </w:r>
      <w:r>
        <w:rPr>
          <w:rFonts w:hint="eastAsia" w:ascii="仿宋" w:hAnsi="仿宋" w:eastAsia="仿宋" w:cs="仿宋"/>
          <w:i w:val="0"/>
          <w:iCs w:val="0"/>
          <w:caps w:val="0"/>
          <w:color w:val="333333"/>
          <w:spacing w:val="0"/>
          <w:sz w:val="25"/>
          <w:szCs w:val="25"/>
          <w:shd w:val="clear" w:fill="FFFFFF"/>
          <w:lang w:val="en-US" w:eastAsia="zh-CN"/>
        </w:rPr>
        <w:t>一</w:t>
      </w:r>
      <w:r>
        <w:rPr>
          <w:rFonts w:hint="eastAsia" w:ascii="仿宋" w:hAnsi="仿宋" w:eastAsia="仿宋" w:cs="仿宋"/>
          <w:i w:val="0"/>
          <w:iCs w:val="0"/>
          <w:caps w:val="0"/>
          <w:color w:val="333333"/>
          <w:spacing w:val="0"/>
          <w:sz w:val="25"/>
          <w:szCs w:val="25"/>
          <w:shd w:val="clear" w:fill="FFFFFF"/>
        </w:rPr>
        <w:t>）主动公开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48" w:lineRule="atLeast"/>
        <w:ind w:right="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我镇始终把靖安县仁首镇人民政府网站作为镇政府信息公开的主要载体和第一平台，不断完善政府信息公开平台建设，截止2020年12月31日，政府网站公开各类信息约102条。并严格落实我县政府要求，制定了《2019年度靖安县仁首镇26个试点领域标准目录》</w:t>
      </w:r>
      <w:r>
        <w:rPr>
          <w:rFonts w:hint="eastAsia" w:ascii="仿宋" w:hAnsi="仿宋" w:eastAsia="仿宋" w:cs="仿宋"/>
          <w:i w:val="0"/>
          <w:iCs w:val="0"/>
          <w:caps w:val="0"/>
          <w:color w:val="333333"/>
          <w:spacing w:val="0"/>
          <w:sz w:val="25"/>
          <w:szCs w:val="25"/>
          <w:shd w:val="clear" w:fill="FFFFFF"/>
          <w:lang w:eastAsia="zh-CN"/>
        </w:rPr>
        <w:t>，</w:t>
      </w:r>
      <w:r>
        <w:rPr>
          <w:rFonts w:hint="eastAsia" w:ascii="仿宋" w:hAnsi="仿宋" w:eastAsia="仿宋" w:cs="仿宋"/>
          <w:i w:val="0"/>
          <w:iCs w:val="0"/>
          <w:caps w:val="0"/>
          <w:color w:val="333333"/>
          <w:spacing w:val="0"/>
          <w:sz w:val="25"/>
          <w:szCs w:val="25"/>
          <w:shd w:val="clear" w:fill="FFFFFF"/>
        </w:rPr>
        <w:t>及时公开了2019年财政执行情况和2020年财政预决算、政府工作报告</w:t>
      </w:r>
      <w:r>
        <w:rPr>
          <w:rFonts w:hint="eastAsia" w:ascii="仿宋" w:hAnsi="仿宋" w:eastAsia="仿宋" w:cs="仿宋"/>
          <w:i w:val="0"/>
          <w:iCs w:val="0"/>
          <w:caps w:val="0"/>
          <w:color w:val="333333"/>
          <w:spacing w:val="0"/>
          <w:sz w:val="25"/>
          <w:szCs w:val="25"/>
          <w:shd w:val="clear" w:fill="FFFFFF"/>
          <w:lang w:eastAsia="zh-CN"/>
        </w:rPr>
        <w:t>，</w:t>
      </w:r>
      <w:r>
        <w:rPr>
          <w:rFonts w:hint="eastAsia" w:ascii="仿宋" w:hAnsi="仿宋" w:eastAsia="仿宋" w:cs="仿宋"/>
          <w:i w:val="0"/>
          <w:iCs w:val="0"/>
          <w:caps w:val="0"/>
          <w:color w:val="333333"/>
          <w:spacing w:val="0"/>
          <w:sz w:val="25"/>
          <w:szCs w:val="25"/>
          <w:shd w:val="clear" w:fill="FFFFFF"/>
          <w:lang w:val="en-US" w:eastAsia="zh-CN"/>
        </w:rPr>
        <w:t>工作动态、领导信息</w:t>
      </w:r>
      <w:r>
        <w:rPr>
          <w:rFonts w:hint="eastAsia" w:ascii="仿宋" w:hAnsi="仿宋" w:eastAsia="仿宋" w:cs="仿宋"/>
          <w:i w:val="0"/>
          <w:iCs w:val="0"/>
          <w:caps w:val="0"/>
          <w:color w:val="333333"/>
          <w:spacing w:val="0"/>
          <w:sz w:val="25"/>
          <w:szCs w:val="25"/>
          <w:shd w:val="clear" w:fill="FFFFFF"/>
        </w:rPr>
        <w:t>等</w:t>
      </w:r>
      <w:r>
        <w:rPr>
          <w:rFonts w:hint="eastAsia" w:ascii="仿宋" w:hAnsi="仿宋" w:eastAsia="仿宋" w:cs="仿宋"/>
          <w:i w:val="0"/>
          <w:iCs w:val="0"/>
          <w:caps w:val="0"/>
          <w:color w:val="333333"/>
          <w:spacing w:val="0"/>
          <w:sz w:val="25"/>
          <w:szCs w:val="25"/>
          <w:shd w:val="clear" w:fill="FFFFFF"/>
          <w:lang w:val="en-US" w:eastAsia="zh-CN"/>
        </w:rPr>
        <w:t>内容</w:t>
      </w:r>
      <w:r>
        <w:rPr>
          <w:rFonts w:hint="eastAsia" w:ascii="仿宋" w:hAnsi="仿宋" w:eastAsia="仿宋" w:cs="仿宋"/>
          <w:i w:val="0"/>
          <w:iCs w:val="0"/>
          <w:caps w:val="0"/>
          <w:color w:val="333333"/>
          <w:spacing w:val="0"/>
          <w:sz w:val="25"/>
          <w:szCs w:val="25"/>
          <w:shd w:val="clear" w:fill="FFFFFF"/>
        </w:rPr>
        <w:t>。</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48" w:lineRule="atLeast"/>
        <w:ind w:right="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依申请公开</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48"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lang w:val="en-US" w:eastAsia="zh-CN"/>
        </w:rPr>
      </w:pPr>
      <w:r>
        <w:rPr>
          <w:rFonts w:hint="eastAsia" w:ascii="仿宋" w:hAnsi="仿宋" w:eastAsia="仿宋" w:cs="仿宋"/>
          <w:i w:val="0"/>
          <w:iCs w:val="0"/>
          <w:caps w:val="0"/>
          <w:color w:val="333333"/>
          <w:spacing w:val="0"/>
          <w:sz w:val="25"/>
          <w:szCs w:val="25"/>
          <w:shd w:val="clear" w:fill="FFFFFF"/>
        </w:rPr>
        <w:t>2020年我镇收到1名群众申请基本农田相关信息公开，已按要求回</w:t>
      </w:r>
      <w:r>
        <w:rPr>
          <w:rFonts w:hint="eastAsia" w:ascii="仿宋" w:hAnsi="仿宋" w:eastAsia="仿宋" w:cs="仿宋"/>
          <w:i w:val="0"/>
          <w:iCs w:val="0"/>
          <w:caps w:val="0"/>
          <w:color w:val="333333"/>
          <w:spacing w:val="0"/>
          <w:sz w:val="25"/>
          <w:szCs w:val="25"/>
          <w:shd w:val="clear" w:fill="FFFFFF"/>
          <w:lang w:val="en-US" w:eastAsia="zh-CN"/>
        </w:rPr>
        <w:t>复。</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48"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（三）政府信息管理情况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由专门的业务人员负责日常信息收集汇总工作，分管领导负责审核，加强了各业务口块的信息沟通传递，确保信息准确可靠。                  </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bookmarkStart w:id="0" w:name="_GoBack"/>
      <w:bookmarkEnd w:id="0"/>
      <w:r>
        <w:rPr>
          <w:rFonts w:hint="eastAsia" w:ascii="仿宋" w:hAnsi="仿宋" w:eastAsia="仿宋" w:cs="仿宋"/>
          <w:i w:val="0"/>
          <w:iCs w:val="0"/>
          <w:caps w:val="0"/>
          <w:color w:val="333333"/>
          <w:spacing w:val="0"/>
          <w:sz w:val="25"/>
          <w:szCs w:val="25"/>
          <w:shd w:val="clear" w:fill="FFFFFF"/>
          <w:lang w:eastAsia="zh-CN"/>
        </w:rPr>
        <w:t>（</w:t>
      </w:r>
      <w:r>
        <w:rPr>
          <w:rFonts w:hint="eastAsia" w:ascii="仿宋" w:hAnsi="仿宋" w:eastAsia="仿宋" w:cs="仿宋"/>
          <w:i w:val="0"/>
          <w:iCs w:val="0"/>
          <w:caps w:val="0"/>
          <w:color w:val="333333"/>
          <w:spacing w:val="0"/>
          <w:sz w:val="25"/>
          <w:szCs w:val="25"/>
          <w:shd w:val="clear" w:fill="FFFFFF"/>
          <w:lang w:val="en-US" w:eastAsia="zh-CN"/>
        </w:rPr>
        <w:t>四</w:t>
      </w:r>
      <w:r>
        <w:rPr>
          <w:rFonts w:hint="eastAsia" w:ascii="仿宋" w:hAnsi="仿宋" w:eastAsia="仿宋" w:cs="仿宋"/>
          <w:i w:val="0"/>
          <w:iCs w:val="0"/>
          <w:caps w:val="0"/>
          <w:color w:val="333333"/>
          <w:spacing w:val="0"/>
          <w:sz w:val="25"/>
          <w:szCs w:val="25"/>
          <w:shd w:val="clear" w:fill="FFFFFF"/>
          <w:lang w:eastAsia="zh-CN"/>
        </w:rPr>
        <w:t>）</w:t>
      </w:r>
      <w:r>
        <w:rPr>
          <w:rFonts w:hint="eastAsia" w:ascii="仿宋" w:hAnsi="仿宋" w:eastAsia="仿宋" w:cs="仿宋"/>
          <w:i w:val="0"/>
          <w:iCs w:val="0"/>
          <w:caps w:val="0"/>
          <w:color w:val="333333"/>
          <w:spacing w:val="0"/>
          <w:sz w:val="25"/>
          <w:szCs w:val="25"/>
          <w:shd w:val="clear" w:fill="FFFFFF"/>
        </w:rPr>
        <w:t>平台建设</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lang w:val="en-US" w:eastAsia="zh-CN"/>
        </w:rPr>
        <w:t>仁首</w:t>
      </w:r>
      <w:r>
        <w:rPr>
          <w:rFonts w:hint="eastAsia" w:ascii="仿宋" w:hAnsi="仿宋" w:eastAsia="仿宋" w:cs="仿宋"/>
          <w:i w:val="0"/>
          <w:iCs w:val="0"/>
          <w:caps w:val="0"/>
          <w:color w:val="333333"/>
          <w:spacing w:val="0"/>
          <w:sz w:val="25"/>
          <w:szCs w:val="25"/>
          <w:shd w:val="clear" w:fill="FFFFFF"/>
        </w:rPr>
        <w:t>镇人民政府政务公开网站（http://www.jxjaxzf.gov.cn/xxgk-list-renshouzhen.html）是我镇信息公开最为主要的网络平台。镇便民服务大厅设置了政府信息公开专区，提供自助查询业务。</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（五）监督保障情况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及时回应公众关注热点，面向群众收集意见建议，进一步完善政务公开工作运转机制。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lang w:val="en-US" w:eastAsia="zh-CN"/>
        </w:rPr>
        <w:t>二、</w:t>
      </w:r>
      <w:r>
        <w:rPr>
          <w:rFonts w:hint="eastAsia" w:ascii="仿宋" w:hAnsi="仿宋" w:eastAsia="仿宋" w:cs="仿宋"/>
          <w:i w:val="0"/>
          <w:iCs w:val="0"/>
          <w:caps w:val="0"/>
          <w:color w:val="333333"/>
          <w:spacing w:val="0"/>
          <w:sz w:val="25"/>
          <w:szCs w:val="25"/>
          <w:shd w:val="clear" w:fill="FFFFFF"/>
        </w:rPr>
        <w:t>主动公开政府信息情况</w:t>
      </w:r>
    </w:p>
    <w:tbl>
      <w:tblPr>
        <w:tblStyle w:val="3"/>
        <w:tblW w:w="6516"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516"/>
        <w:gridCol w:w="1510"/>
        <w:gridCol w:w="1020"/>
        <w:gridCol w:w="1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blCellSpacing w:w="0" w:type="dxa"/>
        </w:trPr>
        <w:tc>
          <w:tcPr>
            <w:tcW w:w="6516" w:type="dxa"/>
            <w:gridSpan w:val="4"/>
            <w:tcBorders>
              <w:top w:val="single" w:color="000000" w:sz="4" w:space="0"/>
              <w:left w:val="single" w:color="000000" w:sz="4" w:space="0"/>
              <w:bottom w:val="single" w:color="000000" w:sz="4" w:space="0"/>
              <w:right w:val="single" w:color="000000" w:sz="4" w:space="0"/>
            </w:tcBorders>
            <w:shd w:val="clear" w:color="auto" w:fill="C6D9F1"/>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8"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信息内容</w:t>
            </w:r>
          </w:p>
        </w:tc>
        <w:tc>
          <w:tcPr>
            <w:tcW w:w="1500" w:type="dxa"/>
            <w:tcBorders>
              <w:top w:val="single" w:color="000000" w:sz="4" w:space="0"/>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本年新</w:t>
            </w:r>
            <w:r>
              <w:rPr>
                <w:rFonts w:hint="eastAsia" w:ascii="宋体" w:hAnsi="宋体" w:eastAsia="宋体" w:cs="宋体"/>
                <w:sz w:val="15"/>
                <w:szCs w:val="15"/>
              </w:rPr>
              <w:br w:type="textWrapping"/>
            </w:r>
            <w:r>
              <w:rPr>
                <w:rFonts w:hint="eastAsia" w:ascii="宋体" w:hAnsi="宋体" w:eastAsia="宋体" w:cs="宋体"/>
                <w:sz w:val="15"/>
                <w:szCs w:val="15"/>
              </w:rPr>
              <w:t>制作数量</w:t>
            </w:r>
          </w:p>
        </w:tc>
        <w:tc>
          <w:tcPr>
            <w:tcW w:w="102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本年新</w:t>
            </w:r>
            <w:r>
              <w:rPr>
                <w:rFonts w:hint="eastAsia" w:ascii="宋体" w:hAnsi="宋体" w:eastAsia="宋体" w:cs="宋体"/>
                <w:sz w:val="15"/>
                <w:szCs w:val="15"/>
              </w:rPr>
              <w:br w:type="textWrapping"/>
            </w:r>
            <w:r>
              <w:rPr>
                <w:rFonts w:hint="eastAsia" w:ascii="宋体" w:hAnsi="宋体" w:eastAsia="宋体" w:cs="宋体"/>
                <w:sz w:val="15"/>
                <w:szCs w:val="15"/>
              </w:rPr>
              <w:t>公开数量</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规章</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02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 0</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5"/>
                <w:szCs w:val="15"/>
                <w:lang w:val="en-US" w:eastAsia="zh-CN" w:bidi="ar"/>
              </w:rPr>
            </w:pPr>
            <w:r>
              <w:rPr>
                <w:rFonts w:hint="eastAsia" w:ascii="宋体" w:hAnsi="宋体" w:eastAsia="宋体" w:cs="宋体"/>
                <w:kern w:val="0"/>
                <w:sz w:val="15"/>
                <w:szCs w:val="15"/>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2"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规范性文件</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02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 0</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5"/>
                <w:szCs w:val="15"/>
                <w:lang w:val="en-US" w:eastAsia="zh-CN" w:bidi="ar"/>
              </w:rPr>
            </w:pPr>
            <w:r>
              <w:rPr>
                <w:rFonts w:hint="eastAsia" w:ascii="宋体" w:hAnsi="宋体" w:eastAsia="宋体" w:cs="宋体"/>
                <w:kern w:val="0"/>
                <w:sz w:val="15"/>
                <w:szCs w:val="15"/>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blCellSpacing w:w="0" w:type="dxa"/>
        </w:trPr>
        <w:tc>
          <w:tcPr>
            <w:tcW w:w="6516" w:type="dxa"/>
            <w:gridSpan w:val="4"/>
            <w:tcBorders>
              <w:top w:val="nil"/>
              <w:left w:val="single" w:color="000000" w:sz="4" w:space="0"/>
              <w:bottom w:val="single" w:color="000000" w:sz="4" w:space="0"/>
              <w:right w:val="single" w:color="000000" w:sz="4" w:space="0"/>
            </w:tcBorders>
            <w:shd w:val="clear" w:color="auto" w:fill="C6D9F1"/>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4"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信息内容</w:t>
            </w:r>
          </w:p>
        </w:tc>
        <w:tc>
          <w:tcPr>
            <w:tcW w:w="1500" w:type="dxa"/>
            <w:tcBorders>
              <w:top w:val="single" w:color="000000" w:sz="4" w:space="0"/>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上一年项目数量</w:t>
            </w:r>
          </w:p>
        </w:tc>
        <w:tc>
          <w:tcPr>
            <w:tcW w:w="102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本年增/减</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行政许可</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008"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其他对外管理服务事项</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008"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tblCellSpacing w:w="0" w:type="dxa"/>
        </w:trPr>
        <w:tc>
          <w:tcPr>
            <w:tcW w:w="6516" w:type="dxa"/>
            <w:gridSpan w:val="4"/>
            <w:tcBorders>
              <w:top w:val="nil"/>
              <w:left w:val="single" w:color="000000" w:sz="4" w:space="0"/>
              <w:bottom w:val="single" w:color="000000" w:sz="4" w:space="0"/>
              <w:right w:val="single" w:color="000000" w:sz="4" w:space="0"/>
            </w:tcBorders>
            <w:shd w:val="clear" w:color="auto" w:fill="C6D9F1"/>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4"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信息内容</w:t>
            </w:r>
          </w:p>
        </w:tc>
        <w:tc>
          <w:tcPr>
            <w:tcW w:w="1500" w:type="dxa"/>
            <w:tcBorders>
              <w:top w:val="single" w:color="000000" w:sz="4" w:space="0"/>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上一年项目数量</w:t>
            </w:r>
          </w:p>
        </w:tc>
        <w:tc>
          <w:tcPr>
            <w:tcW w:w="102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本年增/减</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行政处罚</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008"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行政强制</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008"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4" w:hRule="atLeast"/>
          <w:tblCellSpacing w:w="0" w:type="dxa"/>
        </w:trPr>
        <w:tc>
          <w:tcPr>
            <w:tcW w:w="6516" w:type="dxa"/>
            <w:gridSpan w:val="4"/>
            <w:tcBorders>
              <w:top w:val="nil"/>
              <w:left w:val="single" w:color="000000" w:sz="4" w:space="0"/>
              <w:bottom w:val="single" w:color="000000" w:sz="4" w:space="0"/>
              <w:right w:val="single" w:color="000000" w:sz="4" w:space="0"/>
            </w:tcBorders>
            <w:shd w:val="clear" w:color="auto" w:fill="C6D9F1"/>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6"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信息内容</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上一年项目数量</w:t>
            </w:r>
          </w:p>
        </w:tc>
        <w:tc>
          <w:tcPr>
            <w:tcW w:w="2520" w:type="dxa"/>
            <w:gridSpan w:val="2"/>
            <w:tcBorders>
              <w:top w:val="single" w:color="000000" w:sz="4" w:space="0"/>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行政事业性收费</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0</w:t>
            </w:r>
          </w:p>
        </w:tc>
        <w:tc>
          <w:tcPr>
            <w:tcW w:w="2520" w:type="dxa"/>
            <w:gridSpan w:val="2"/>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blCellSpacing w:w="0" w:type="dxa"/>
        </w:trPr>
        <w:tc>
          <w:tcPr>
            <w:tcW w:w="6516" w:type="dxa"/>
            <w:gridSpan w:val="4"/>
            <w:tcBorders>
              <w:top w:val="nil"/>
              <w:left w:val="single" w:color="000000" w:sz="4" w:space="0"/>
              <w:bottom w:val="single" w:color="000000" w:sz="4" w:space="0"/>
              <w:right w:val="single" w:color="000000" w:sz="4" w:space="0"/>
            </w:tcBorders>
            <w:shd w:val="clear" w:color="auto" w:fill="C6D9F1"/>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8"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信息内容</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采购项目数量</w:t>
            </w:r>
          </w:p>
        </w:tc>
        <w:tc>
          <w:tcPr>
            <w:tcW w:w="2520" w:type="dxa"/>
            <w:gridSpan w:val="2"/>
            <w:tcBorders>
              <w:top w:val="single" w:color="000000" w:sz="4" w:space="0"/>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2" w:hRule="atLeast"/>
          <w:tblCellSpacing w:w="0" w:type="dxa"/>
        </w:trPr>
        <w:tc>
          <w:tcPr>
            <w:tcW w:w="2496" w:type="dxa"/>
            <w:tcBorders>
              <w:top w:val="nil"/>
              <w:left w:val="single" w:color="000000" w:sz="4" w:space="0"/>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0"/>
              <w:jc w:val="left"/>
              <w:rPr>
                <w:rFonts w:hint="eastAsia" w:ascii="宋体" w:hAnsi="宋体" w:eastAsia="宋体" w:cs="宋体"/>
                <w:sz w:val="19"/>
                <w:szCs w:val="19"/>
              </w:rPr>
            </w:pPr>
            <w:r>
              <w:rPr>
                <w:rFonts w:hint="eastAsia" w:ascii="宋体" w:hAnsi="宋体" w:eastAsia="宋体" w:cs="宋体"/>
                <w:sz w:val="15"/>
                <w:szCs w:val="15"/>
              </w:rPr>
              <w:t>政府集中采购</w:t>
            </w:r>
          </w:p>
        </w:tc>
        <w:tc>
          <w:tcPr>
            <w:tcW w:w="1500" w:type="dxa"/>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384"/>
              <w:jc w:val="left"/>
              <w:rPr>
                <w:rFonts w:hint="eastAsia" w:ascii="宋体" w:hAnsi="宋体" w:eastAsia="宋体" w:cs="宋体"/>
                <w:sz w:val="19"/>
                <w:szCs w:val="19"/>
              </w:rPr>
            </w:pPr>
            <w:r>
              <w:rPr>
                <w:rFonts w:hint="eastAsia" w:ascii="宋体" w:hAnsi="宋体" w:eastAsia="宋体" w:cs="宋体"/>
                <w:sz w:val="19"/>
                <w:szCs w:val="19"/>
              </w:rPr>
              <w:t>17</w:t>
            </w:r>
          </w:p>
        </w:tc>
        <w:tc>
          <w:tcPr>
            <w:tcW w:w="2520" w:type="dxa"/>
            <w:gridSpan w:val="2"/>
            <w:tcBorders>
              <w:top w:val="nil"/>
              <w:left w:val="nil"/>
              <w:bottom w:val="single" w:color="000000" w:sz="4" w:space="0"/>
              <w:right w:val="single" w:color="000000" w:sz="4" w:space="0"/>
            </w:tcBorders>
            <w:shd w:val="clear" w:color="auto" w:fill="auto"/>
            <w:noWrap/>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384"/>
              <w:jc w:val="left"/>
            </w:pPr>
            <w:r>
              <w:rPr>
                <w:rFonts w:hint="eastAsia" w:ascii="宋体" w:hAnsi="宋体" w:eastAsia="宋体" w:cs="宋体"/>
                <w:sz w:val="19"/>
                <w:szCs w:val="19"/>
              </w:rPr>
              <w:t>127625元</w:t>
            </w:r>
          </w:p>
        </w:tc>
      </w:tr>
    </w:tbl>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rPr>
      </w:pPr>
      <w:r>
        <w:rPr>
          <w:rFonts w:hint="eastAsia" w:ascii="仿宋" w:hAnsi="仿宋" w:eastAsia="仿宋" w:cs="仿宋"/>
          <w:i w:val="0"/>
          <w:iCs w:val="0"/>
          <w:caps w:val="0"/>
          <w:color w:val="333333"/>
          <w:spacing w:val="0"/>
          <w:sz w:val="25"/>
          <w:szCs w:val="25"/>
          <w:shd w:val="clear" w:fill="FFFFFF"/>
        </w:rPr>
        <w:t> </w:t>
      </w:r>
      <w:r>
        <w:rPr>
          <w:rFonts w:hint="eastAsia" w:ascii="仿宋" w:hAnsi="仿宋" w:eastAsia="仿宋" w:cs="仿宋"/>
          <w:i w:val="0"/>
          <w:iCs w:val="0"/>
          <w:caps w:val="0"/>
          <w:color w:val="333333"/>
          <w:spacing w:val="0"/>
          <w:sz w:val="25"/>
          <w:szCs w:val="25"/>
          <w:shd w:val="clear" w:fill="FFFFFF"/>
          <w:lang w:val="en-US" w:eastAsia="zh-CN"/>
        </w:rPr>
        <w:t>三、</w:t>
      </w:r>
      <w:r>
        <w:rPr>
          <w:rFonts w:hint="eastAsia" w:ascii="仿宋" w:hAnsi="仿宋" w:eastAsia="仿宋" w:cs="仿宋"/>
          <w:i w:val="0"/>
          <w:iCs w:val="0"/>
          <w:caps w:val="0"/>
          <w:color w:val="333333"/>
          <w:spacing w:val="0"/>
          <w:sz w:val="25"/>
          <w:szCs w:val="25"/>
          <w:shd w:val="clear" w:fill="FFFFFF"/>
        </w:rPr>
        <w:t>收到和处理政府信息公开申请情况</w:t>
      </w:r>
    </w:p>
    <w:tbl>
      <w:tblPr>
        <w:tblStyle w:val="3"/>
        <w:tblW w:w="7260"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88"/>
        <w:gridCol w:w="682"/>
        <w:gridCol w:w="1670"/>
        <w:gridCol w:w="651"/>
        <w:gridCol w:w="604"/>
        <w:gridCol w:w="604"/>
        <w:gridCol w:w="651"/>
        <w:gridCol w:w="779"/>
        <w:gridCol w:w="571"/>
        <w:gridCol w:w="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27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（本列数据的勾稽关系为：第一项加第二项之和，等于第三项加第四项之和）</w:t>
            </w:r>
          </w:p>
        </w:tc>
        <w:tc>
          <w:tcPr>
            <w:tcW w:w="4476" w:type="dxa"/>
            <w:gridSpan w:val="7"/>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27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60" w:type="dxa"/>
            <w:vMerge w:val="restart"/>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自然人</w:t>
            </w:r>
          </w:p>
        </w:tc>
        <w:tc>
          <w:tcPr>
            <w:tcW w:w="3252" w:type="dxa"/>
            <w:gridSpan w:val="5"/>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法人或其他组织</w:t>
            </w:r>
          </w:p>
        </w:tc>
        <w:tc>
          <w:tcPr>
            <w:tcW w:w="564" w:type="dxa"/>
            <w:vMerge w:val="restart"/>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27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60"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商业企业</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科研机构</w:t>
            </w:r>
          </w:p>
        </w:tc>
        <w:tc>
          <w:tcPr>
            <w:tcW w:w="66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社会公益组织</w:t>
            </w:r>
          </w:p>
        </w:tc>
        <w:tc>
          <w:tcPr>
            <w:tcW w:w="792"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法律服务机构</w:t>
            </w:r>
          </w:p>
        </w:tc>
        <w:tc>
          <w:tcPr>
            <w:tcW w:w="576"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其他</w:t>
            </w:r>
          </w:p>
        </w:tc>
        <w:tc>
          <w:tcPr>
            <w:tcW w:w="564" w:type="dxa"/>
            <w:vMerge w:val="continue"/>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2784" w:type="dxa"/>
            <w:gridSpan w:val="3"/>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一、本年新收政府信息公开申请数量</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1</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Calibri" w:cs="Calibri"/>
                <w:sz w:val="15"/>
                <w:szCs w:val="15"/>
              </w:rPr>
              <w:t> </w:t>
            </w:r>
            <w:r>
              <w:rPr>
                <w:rFonts w:hint="eastAsia" w:ascii="宋体" w:hAnsi="宋体" w:eastAsia="宋体" w:cs="宋体"/>
                <w:sz w:val="15"/>
                <w:szCs w:val="15"/>
              </w:rPr>
              <w:t>0</w:t>
            </w:r>
            <w:r>
              <w:rPr>
                <w:rFonts w:hint="default" w:ascii="Calibri" w:hAnsi="Calibri" w:eastAsia="Calibri" w:cs="Calibri"/>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r>
              <w:rPr>
                <w:rFonts w:hint="default" w:ascii="Calibri" w:hAnsi="Calibri" w:eastAsia="Calibri" w:cs="Calibri"/>
                <w:sz w:val="15"/>
                <w:szCs w:val="15"/>
              </w:rPr>
              <w:t> </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r>
              <w:rPr>
                <w:rFonts w:hint="default" w:ascii="Calibri" w:hAnsi="Calibri" w:eastAsia="Calibri" w:cs="Calibri"/>
                <w:sz w:val="15"/>
                <w:szCs w:val="15"/>
              </w:rPr>
              <w:t> </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2784" w:type="dxa"/>
            <w:gridSpan w:val="3"/>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二、上年结转政府信息公开申请数量</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r>
              <w:rPr>
                <w:rFonts w:hint="default" w:ascii="Calibri" w:hAnsi="Calibri" w:eastAsia="Calibri" w:cs="Calibri"/>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5"/>
                <w:szCs w:val="15"/>
              </w:rPr>
              <w:t>0</w:t>
            </w:r>
            <w:r>
              <w:rPr>
                <w:rFonts w:hint="default" w:ascii="Calibri" w:hAnsi="Calibri" w:eastAsia="Calibri" w:cs="Calibri"/>
                <w:sz w:val="15"/>
                <w:szCs w:val="15"/>
              </w:rPr>
              <w:t> </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restart"/>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三、本年度办理结果</w:t>
            </w:r>
          </w:p>
        </w:tc>
        <w:tc>
          <w:tcPr>
            <w:tcW w:w="2388" w:type="dxa"/>
            <w:gridSpan w:val="2"/>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楷体" w:hAnsi="楷体" w:eastAsia="楷体" w:cs="楷体"/>
                <w:sz w:val="15"/>
                <w:szCs w:val="15"/>
              </w:rPr>
              <w:t>（一）予以公开</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1</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5"/>
                <w:szCs w:val="15"/>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2388" w:type="dxa"/>
            <w:gridSpan w:val="2"/>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（二）部分公开（区分处理的，只计这一情形，不计其他情形）</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restart"/>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（三）不予公开</w:t>
            </w: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1.属于国家秘密</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2.其他法律行政法规禁止公开</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3.危及“三安全一稳定”</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4.保护第三方合法权益</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5.属于三类内部事务信息</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6.属于四类过程性信息</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7.属于行政执法案卷</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8.属于行政查询事项</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restart"/>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（四）无法提供</w:t>
            </w: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1.本机关不掌握相关政府信息</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Calibri" w:cs="Calibri"/>
                <w:sz w:val="15"/>
                <w:szCs w:val="15"/>
              </w:rPr>
              <w:t> </w:t>
            </w: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2.没有现成信息需要另行制作</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3.补正后申请内容仍不明确</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restart"/>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（五）不予处理</w:t>
            </w: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1.信访举报投诉类申请</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2.重复申请</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3.要求提供公开出版物</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4.无正当理由大量反复申请</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684"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170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5.要求行政机关确认或重新出具已获取信息</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2388" w:type="dxa"/>
            <w:gridSpan w:val="2"/>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（六）其他处理</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96"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2388" w:type="dxa"/>
            <w:gridSpan w:val="2"/>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5"/>
                <w:szCs w:val="15"/>
              </w:rPr>
              <w:t>（七）总计</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15"/>
                <w:szCs w:val="15"/>
              </w:rPr>
              <w:t>1</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2784" w:type="dxa"/>
            <w:gridSpan w:val="3"/>
            <w:tcBorders>
              <w:top w:val="nil"/>
              <w:left w:val="single" w:color="000000" w:sz="4" w:space="0"/>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四、结转下年度继续办理</w:t>
            </w:r>
          </w:p>
        </w:tc>
        <w:tc>
          <w:tcPr>
            <w:tcW w:w="660"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12"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660"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792"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76"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64" w:type="dxa"/>
            <w:tcBorders>
              <w:top w:val="nil"/>
              <w:left w:val="nil"/>
              <w:bottom w:val="nil"/>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2784" w:type="dxa"/>
            <w:gridSpan w:val="3"/>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5"/>
                <w:szCs w:val="15"/>
              </w:rPr>
              <w:t> </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 </w:t>
            </w:r>
          </w:p>
        </w:tc>
        <w:tc>
          <w:tcPr>
            <w:tcW w:w="61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 </w:t>
            </w:r>
          </w:p>
        </w:tc>
        <w:tc>
          <w:tcPr>
            <w:tcW w:w="66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 </w:t>
            </w:r>
          </w:p>
        </w:tc>
        <w:tc>
          <w:tcPr>
            <w:tcW w:w="792"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 </w:t>
            </w:r>
          </w:p>
        </w:tc>
        <w:tc>
          <w:tcPr>
            <w:tcW w:w="576"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 </w:t>
            </w:r>
          </w:p>
        </w:tc>
        <w:tc>
          <w:tcPr>
            <w:tcW w:w="56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384"/>
        <w:jc w:val="both"/>
      </w:pPr>
      <w:r>
        <w:rPr>
          <w:rFonts w:hint="eastAsia" w:ascii="宋体" w:hAnsi="宋体" w:eastAsia="宋体" w:cs="宋体"/>
          <w:i w:val="0"/>
          <w:iCs w:val="0"/>
          <w:caps w:val="0"/>
          <w:color w:val="333333"/>
          <w:spacing w:val="0"/>
          <w:sz w:val="18"/>
          <w:szCs w:val="18"/>
          <w:shd w:val="clear" w:fill="FFFFFF"/>
        </w:rPr>
        <w:t> </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 w:hAnsi="仿宋" w:eastAsia="仿宋" w:cs="仿宋"/>
          <w:i w:val="0"/>
          <w:iCs w:val="0"/>
          <w:caps w:val="0"/>
          <w:color w:val="333333"/>
          <w:spacing w:val="0"/>
          <w:sz w:val="25"/>
          <w:szCs w:val="25"/>
          <w:shd w:val="clear" w:fill="FFFFFF"/>
          <w:lang w:val="en-US" w:eastAsia="zh-CN"/>
        </w:rPr>
      </w:pPr>
      <w:r>
        <w:rPr>
          <w:rFonts w:hint="eastAsia" w:ascii="仿宋" w:hAnsi="仿宋" w:eastAsia="仿宋" w:cs="仿宋"/>
          <w:i w:val="0"/>
          <w:iCs w:val="0"/>
          <w:caps w:val="0"/>
          <w:color w:val="333333"/>
          <w:spacing w:val="0"/>
          <w:sz w:val="25"/>
          <w:szCs w:val="25"/>
          <w:shd w:val="clear" w:fill="FFFFFF"/>
          <w:lang w:val="en-US" w:eastAsia="zh-CN"/>
        </w:rPr>
        <w:t>四、政府信息公开行政复议、行政诉讼情况</w:t>
      </w:r>
    </w:p>
    <w:tbl>
      <w:tblPr>
        <w:tblStyle w:val="3"/>
        <w:tblW w:w="7260"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80"/>
        <w:gridCol w:w="480"/>
        <w:gridCol w:w="480"/>
        <w:gridCol w:w="480"/>
        <w:gridCol w:w="540"/>
        <w:gridCol w:w="444"/>
        <w:gridCol w:w="480"/>
        <w:gridCol w:w="480"/>
        <w:gridCol w:w="480"/>
        <w:gridCol w:w="492"/>
        <w:gridCol w:w="480"/>
        <w:gridCol w:w="480"/>
        <w:gridCol w:w="480"/>
        <w:gridCol w:w="480"/>
        <w:gridCol w:w="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2460" w:type="dxa"/>
            <w:gridSpan w:val="5"/>
            <w:tcBorders>
              <w:top w:val="single" w:color="000000" w:sz="4" w:space="0"/>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行政复议</w:t>
            </w:r>
          </w:p>
        </w:tc>
        <w:tc>
          <w:tcPr>
            <w:tcW w:w="4800" w:type="dxa"/>
            <w:gridSpan w:val="10"/>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480" w:type="dxa"/>
            <w:vMerge w:val="restart"/>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结果维持</w:t>
            </w:r>
          </w:p>
        </w:tc>
        <w:tc>
          <w:tcPr>
            <w:tcW w:w="480" w:type="dxa"/>
            <w:vMerge w:val="restart"/>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结果纠正</w:t>
            </w:r>
          </w:p>
        </w:tc>
        <w:tc>
          <w:tcPr>
            <w:tcW w:w="480" w:type="dxa"/>
            <w:vMerge w:val="restart"/>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其他结果</w:t>
            </w:r>
          </w:p>
        </w:tc>
        <w:tc>
          <w:tcPr>
            <w:tcW w:w="480" w:type="dxa"/>
            <w:vMerge w:val="restart"/>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尚未审结</w:t>
            </w:r>
          </w:p>
        </w:tc>
        <w:tc>
          <w:tcPr>
            <w:tcW w:w="528" w:type="dxa"/>
            <w:vMerge w:val="restart"/>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总计</w:t>
            </w:r>
          </w:p>
        </w:tc>
        <w:tc>
          <w:tcPr>
            <w:tcW w:w="2376" w:type="dxa"/>
            <w:gridSpan w:val="5"/>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未经复议直接起诉</w:t>
            </w:r>
          </w:p>
        </w:tc>
        <w:tc>
          <w:tcPr>
            <w:tcW w:w="2424" w:type="dxa"/>
            <w:gridSpan w:val="5"/>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480" w:type="dxa"/>
            <w:vMerge w:val="continue"/>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480" w:type="dxa"/>
            <w:vMerge w:val="continue"/>
            <w:tcBorders>
              <w:top w:val="nil"/>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480" w:type="dxa"/>
            <w:vMerge w:val="continue"/>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480" w:type="dxa"/>
            <w:vMerge w:val="continue"/>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528" w:type="dxa"/>
            <w:vMerge w:val="continue"/>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rPr>
                <w:rFonts w:hint="eastAsia" w:ascii="宋体"/>
                <w:sz w:val="24"/>
                <w:szCs w:val="24"/>
              </w:rPr>
            </w:pPr>
          </w:p>
        </w:tc>
        <w:tc>
          <w:tcPr>
            <w:tcW w:w="44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结果维持</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结果纠正</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其他结果</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尚未审结</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总计</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结果维持</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结果纠正</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其他结果</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尚未审结</w:t>
            </w:r>
          </w:p>
        </w:tc>
        <w:tc>
          <w:tcPr>
            <w:tcW w:w="480" w:type="dxa"/>
            <w:tcBorders>
              <w:top w:val="single" w:color="000000" w:sz="4" w:space="0"/>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0" w:type="dxa"/>
        </w:trPr>
        <w:tc>
          <w:tcPr>
            <w:tcW w:w="480" w:type="dxa"/>
            <w:tcBorders>
              <w:top w:val="nil"/>
              <w:left w:val="single" w:color="000000" w:sz="4" w:space="0"/>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r>
              <w:rPr>
                <w:rFonts w:hint="default" w:ascii="Calibri" w:hAnsi="Calibri" w:eastAsia="Calibri" w:cs="Calibri"/>
                <w:sz w:val="15"/>
                <w:szCs w:val="15"/>
              </w:rPr>
              <w:t> </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528"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44"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5"/>
                <w:szCs w:val="15"/>
              </w:rPr>
              <w:t>0</w:t>
            </w:r>
          </w:p>
        </w:tc>
        <w:tc>
          <w:tcPr>
            <w:tcW w:w="480" w:type="dxa"/>
            <w:tcBorders>
              <w:top w:val="nil"/>
              <w:left w:val="nil"/>
              <w:bottom w:val="single" w:color="000000" w:sz="4" w:space="0"/>
              <w:right w:val="single" w:color="000000" w:sz="4" w:space="0"/>
            </w:tcBorders>
            <w:shd w:val="clear" w:color="auto" w:fill="auto"/>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0</w:t>
            </w:r>
          </w:p>
        </w:tc>
      </w:tr>
    </w:tbl>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rPr>
          <w:rFonts w:hint="eastAsia" w:ascii="仿宋_gb2312" w:hAnsi="仿宋_gb2312" w:eastAsia="仿宋_gb2312" w:cs="仿宋_gb2312"/>
          <w:i w:val="0"/>
          <w:iCs w:val="0"/>
          <w:caps w:val="0"/>
          <w:color w:val="333333"/>
          <w:spacing w:val="0"/>
          <w:sz w:val="25"/>
          <w:szCs w:val="25"/>
          <w:shd w:val="clear" w:fill="FFFFFF"/>
        </w:rPr>
      </w:pPr>
      <w:r>
        <w:rPr>
          <w:rFonts w:hint="eastAsia" w:ascii="仿宋_gb2312" w:hAnsi="仿宋_gb2312" w:eastAsia="仿宋_gb2312" w:cs="仿宋_gb2312"/>
          <w:i w:val="0"/>
          <w:iCs w:val="0"/>
          <w:caps w:val="0"/>
          <w:color w:val="333333"/>
          <w:spacing w:val="0"/>
          <w:sz w:val="25"/>
          <w:szCs w:val="25"/>
          <w:shd w:val="clear" w:fill="FFFFFF"/>
          <w:lang w:val="en-US" w:eastAsia="zh-CN"/>
        </w:rPr>
        <w:t>五、</w:t>
      </w:r>
      <w:r>
        <w:rPr>
          <w:rFonts w:hint="eastAsia" w:ascii="仿宋_gb2312" w:hAnsi="仿宋_gb2312" w:eastAsia="仿宋_gb2312" w:cs="仿宋_gb2312"/>
          <w:i w:val="0"/>
          <w:iCs w:val="0"/>
          <w:caps w:val="0"/>
          <w:color w:val="333333"/>
          <w:spacing w:val="0"/>
          <w:sz w:val="25"/>
          <w:szCs w:val="25"/>
          <w:shd w:val="clear" w:fill="FFFFFF"/>
        </w:rPr>
        <w:t>存在的主要问题及改进情况</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336"/>
        <w:jc w:val="both"/>
        <w:rPr>
          <w:rFonts w:ascii="仿宋_gb2312" w:hAnsi="仿宋_gb2312" w:eastAsia="仿宋_gb2312" w:cs="仿宋_gb2312"/>
          <w:i w:val="0"/>
          <w:iCs w:val="0"/>
          <w:caps w:val="0"/>
          <w:color w:val="333333"/>
          <w:spacing w:val="0"/>
          <w:sz w:val="25"/>
          <w:szCs w:val="25"/>
          <w:shd w:val="clear" w:fill="FFFFFF"/>
        </w:rPr>
      </w:pPr>
      <w:r>
        <w:rPr>
          <w:rFonts w:ascii="仿宋_gb2312" w:hAnsi="仿宋_gb2312" w:eastAsia="仿宋_gb2312" w:cs="仿宋_gb2312"/>
          <w:i w:val="0"/>
          <w:iCs w:val="0"/>
          <w:caps w:val="0"/>
          <w:color w:val="333333"/>
          <w:spacing w:val="0"/>
          <w:sz w:val="25"/>
          <w:szCs w:val="25"/>
          <w:shd w:val="clear" w:fill="FFFFFF"/>
        </w:rPr>
        <w:t>工作中存在的问题。</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rightChars="0" w:firstLine="500" w:firstLineChars="200"/>
        <w:jc w:val="both"/>
      </w:pPr>
      <w:r>
        <w:rPr>
          <w:rFonts w:ascii="仿宋_gb2312" w:hAnsi="仿宋_gb2312" w:eastAsia="仿宋_gb2312" w:cs="仿宋_gb2312"/>
          <w:i w:val="0"/>
          <w:iCs w:val="0"/>
          <w:caps w:val="0"/>
          <w:color w:val="333333"/>
          <w:spacing w:val="0"/>
          <w:sz w:val="25"/>
          <w:szCs w:val="25"/>
          <w:shd w:val="clear" w:fill="FFFFFF"/>
        </w:rPr>
        <w:t>一是公开信息的时效性不够强</w:t>
      </w:r>
      <w:r>
        <w:rPr>
          <w:rFonts w:hint="default" w:ascii="仿宋_gb2312" w:hAnsi="仿宋_gb2312" w:eastAsia="仿宋_gb2312" w:cs="仿宋_gb2312"/>
          <w:i w:val="0"/>
          <w:iCs w:val="0"/>
          <w:caps w:val="0"/>
          <w:color w:val="333333"/>
          <w:spacing w:val="0"/>
          <w:sz w:val="25"/>
          <w:szCs w:val="25"/>
          <w:shd w:val="clear" w:fill="FFFFFF"/>
        </w:rPr>
        <w:t>，信息更新不够及时;二是政府信息公开的广度深度不够，公开渠道不宽，主动公开信息的数量还需要增加，公开的内容需要进一步细化;三是信息公开的规范性有待提升。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336"/>
        <w:jc w:val="both"/>
      </w:pPr>
      <w:r>
        <w:rPr>
          <w:rFonts w:hint="default" w:ascii="仿宋_gb2312" w:hAnsi="仿宋_gb2312" w:eastAsia="仿宋_gb2312" w:cs="仿宋_gb2312"/>
          <w:i w:val="0"/>
          <w:iCs w:val="0"/>
          <w:caps w:val="0"/>
          <w:color w:val="333333"/>
          <w:spacing w:val="0"/>
          <w:sz w:val="25"/>
          <w:szCs w:val="25"/>
          <w:shd w:val="clear" w:fill="FFFFFF"/>
        </w:rPr>
        <w:t>（二）改进措施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336"/>
        <w:jc w:val="both"/>
      </w:pPr>
      <w:r>
        <w:rPr>
          <w:rFonts w:hint="default" w:ascii="仿宋_gb2312" w:hAnsi="仿宋_gb2312" w:eastAsia="仿宋_gb2312" w:cs="仿宋_gb2312"/>
          <w:i w:val="0"/>
          <w:iCs w:val="0"/>
          <w:caps w:val="0"/>
          <w:color w:val="333333"/>
          <w:spacing w:val="0"/>
          <w:sz w:val="25"/>
          <w:szCs w:val="25"/>
          <w:shd w:val="clear" w:fill="FFFFFF"/>
        </w:rPr>
        <w:t>1.我镇将认真贯彻《中华人民共和国政府信息公开条例》和省市县的有关要求，进一步压实政务公开工作责任，不断提高我镇政府信息公开工作的质量，补齐工作短板，确保我镇政务信息公开工作更上一个台阶。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336"/>
        <w:jc w:val="both"/>
      </w:pPr>
      <w:r>
        <w:rPr>
          <w:rFonts w:hint="default" w:ascii="仿宋_gb2312" w:hAnsi="仿宋_gb2312" w:eastAsia="仿宋_gb2312" w:cs="仿宋_gb2312"/>
          <w:i w:val="0"/>
          <w:iCs w:val="0"/>
          <w:caps w:val="0"/>
          <w:color w:val="333333"/>
          <w:spacing w:val="0"/>
          <w:sz w:val="25"/>
          <w:szCs w:val="25"/>
          <w:shd w:val="clear" w:fill="FFFFFF"/>
        </w:rPr>
        <w:t>2.加强对《中华人民共和国政府信息公开条例》的学习和贯彻力度，扩大宣传，拓宽公开渠道，让社会群众了解政府信息公开的渠道、内容、服务方式，提高公众对政务公开工作的认知度。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firstLine="500" w:firstLineChars="200"/>
        <w:jc w:val="both"/>
        <w:rPr>
          <w:rFonts w:hint="eastAsia" w:ascii="仿宋_gb2312" w:hAnsi="仿宋_gb2312" w:eastAsia="仿宋_gb2312" w:cs="仿宋_gb2312"/>
          <w:i w:val="0"/>
          <w:iCs w:val="0"/>
          <w:caps w:val="0"/>
          <w:color w:val="333333"/>
          <w:spacing w:val="0"/>
          <w:sz w:val="25"/>
          <w:szCs w:val="25"/>
          <w:shd w:val="clear" w:fill="FFFFFF"/>
        </w:rPr>
      </w:pPr>
      <w:r>
        <w:rPr>
          <w:rFonts w:hint="eastAsia" w:ascii="仿宋_gb2312" w:hAnsi="仿宋_gb2312" w:eastAsia="仿宋_gb2312" w:cs="仿宋_gb2312"/>
          <w:i w:val="0"/>
          <w:iCs w:val="0"/>
          <w:caps w:val="0"/>
          <w:color w:val="333333"/>
          <w:spacing w:val="0"/>
          <w:sz w:val="25"/>
          <w:szCs w:val="25"/>
          <w:shd w:val="clear" w:fill="FFFFFF"/>
          <w:lang w:val="en-US" w:eastAsia="zh-CN"/>
        </w:rPr>
        <w:t>六、</w:t>
      </w:r>
      <w:r>
        <w:rPr>
          <w:rFonts w:hint="eastAsia" w:ascii="仿宋_gb2312" w:hAnsi="仿宋_gb2312" w:eastAsia="仿宋_gb2312" w:cs="仿宋_gb2312"/>
          <w:i w:val="0"/>
          <w:iCs w:val="0"/>
          <w:caps w:val="0"/>
          <w:color w:val="333333"/>
          <w:spacing w:val="0"/>
          <w:sz w:val="25"/>
          <w:szCs w:val="25"/>
          <w:shd w:val="clear" w:fill="FFFFFF"/>
        </w:rPr>
        <w:t>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right="0" w:firstLine="500" w:firstLineChars="200"/>
        <w:jc w:val="both"/>
        <w:rPr>
          <w:rFonts w:hint="eastAsia" w:ascii="仿宋_gb2312" w:hAnsi="仿宋_gb2312" w:eastAsia="仿宋_gb2312" w:cs="仿宋_gb2312"/>
          <w:i w:val="0"/>
          <w:iCs w:val="0"/>
          <w:caps w:val="0"/>
          <w:color w:val="333333"/>
          <w:spacing w:val="0"/>
          <w:sz w:val="25"/>
          <w:szCs w:val="25"/>
          <w:shd w:val="clear" w:fill="FFFFFF"/>
        </w:rPr>
      </w:pPr>
      <w:r>
        <w:rPr>
          <w:rFonts w:hint="eastAsia" w:ascii="仿宋_gb2312" w:hAnsi="仿宋_gb2312" w:eastAsia="仿宋_gb2312" w:cs="仿宋_gb2312"/>
          <w:i w:val="0"/>
          <w:iCs w:val="0"/>
          <w:caps w:val="0"/>
          <w:color w:val="333333"/>
          <w:spacing w:val="0"/>
          <w:sz w:val="25"/>
          <w:szCs w:val="25"/>
          <w:shd w:val="clear" w:fill="FFFFFF"/>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jc w:val="both"/>
      </w:pPr>
      <w:r>
        <w:rPr>
          <w:rFonts w:hint="eastAsia" w:ascii="仿宋" w:hAnsi="仿宋" w:eastAsia="仿宋" w:cs="仿宋"/>
          <w:i w:val="0"/>
          <w:iCs w:val="0"/>
          <w:caps w:val="0"/>
          <w:color w:val="333333"/>
          <w:spacing w:val="0"/>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pPr>
      <w:r>
        <w:rPr>
          <w:rFonts w:hint="eastAsia" w:ascii="仿宋" w:hAnsi="仿宋" w:eastAsia="仿宋" w:cs="仿宋"/>
          <w:i w:val="0"/>
          <w:iCs w:val="0"/>
          <w:caps w:val="0"/>
          <w:color w:val="333333"/>
          <w:spacing w:val="0"/>
          <w:sz w:val="25"/>
          <w:szCs w:val="25"/>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26A383"/>
    <w:multiLevelType w:val="singleLevel"/>
    <w:tmpl w:val="3126A383"/>
    <w:lvl w:ilvl="0" w:tentative="0">
      <w:start w:val="2"/>
      <w:numFmt w:val="chineseCounting"/>
      <w:suff w:val="nothing"/>
      <w:lvlText w:val="（%1）"/>
      <w:lvlJc w:val="left"/>
      <w:rPr>
        <w:rFonts w:hint="eastAsia"/>
      </w:rPr>
    </w:lvl>
  </w:abstractNum>
  <w:abstractNum w:abstractNumId="1">
    <w:nsid w:val="35E5CE9E"/>
    <w:multiLevelType w:val="singleLevel"/>
    <w:tmpl w:val="35E5CE9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17923"/>
    <w:rsid w:val="065F1C81"/>
    <w:rsid w:val="5CDE19B0"/>
    <w:rsid w:val="6810546E"/>
    <w:rsid w:val="7A917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2021-04-27T07:25:00Z</dcterms:created>
  <dc:creator>cyl</dc:creator>
  <cp:lastModifiedBy>cyl</cp:lastModifiedBy>
  <dcterms:modified xsi:type="dcterms:W3CDTF">2021-04-29T16:49:48Z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DF3695A4EDC94BDF9265D402D10D46CC</vt:lpwstr>
  </property>
</Properties>
</file>