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2019年审计2018年县级预算执行</w:t>
      </w:r>
    </w:p>
    <w:p>
      <w:pPr>
        <w:spacing w:line="620" w:lineRule="exact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发现主要问题的整改情况</w:t>
      </w:r>
    </w:p>
    <w:p>
      <w:pPr>
        <w:autoSpaceDE w:val="0"/>
        <w:autoSpaceDN w:val="0"/>
        <w:spacing w:line="62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（一）</w:t>
      </w:r>
      <w:r>
        <w:rPr>
          <w:rFonts w:hint="eastAsia" w:ascii="仿宋" w:hAnsi="仿宋" w:eastAsia="仿宋" w:cs="仿宋"/>
          <w:szCs w:val="32"/>
        </w:rPr>
        <w:t>财政收入不真实11901.18万元其中：</w:t>
      </w:r>
      <w:r>
        <w:rPr>
          <w:rStyle w:val="4"/>
          <w:rFonts w:hint="eastAsia" w:ascii="仿宋" w:hAnsi="仿宋" w:eastAsia="仿宋" w:cs="仿宋"/>
          <w:b w:val="0"/>
          <w:bCs w:val="0"/>
          <w:szCs w:val="32"/>
        </w:rPr>
        <w:t>乡镇空转税收11301.18万元，乡镇空转非税收入600万元。</w:t>
      </w:r>
    </w:p>
    <w:p>
      <w:pPr>
        <w:spacing w:line="640" w:lineRule="exact"/>
        <w:ind w:firstLine="640" w:firstLineChars="200"/>
        <w:rPr>
          <w:rStyle w:val="4"/>
          <w:rFonts w:ascii="仿宋" w:hAnsi="仿宋" w:eastAsia="仿宋" w:cs="仿宋"/>
          <w:b w:val="0"/>
          <w:bCs w:val="0"/>
          <w:szCs w:val="32"/>
        </w:rPr>
      </w:pPr>
      <w:r>
        <w:rPr>
          <w:rStyle w:val="4"/>
          <w:rFonts w:hint="eastAsia" w:ascii="仿宋" w:hAnsi="仿宋" w:eastAsia="仿宋" w:cs="仿宋"/>
          <w:b w:val="0"/>
          <w:bCs w:val="0"/>
          <w:szCs w:val="32"/>
        </w:rPr>
        <w:t>随着我县涵养财源效果的逐步凸显，在2019年，我县税收收入水分全部挤干。同时，乡镇总体</w:t>
      </w:r>
      <w:bookmarkStart w:id="0" w:name="_GoBack"/>
      <w:bookmarkEnd w:id="0"/>
      <w:r>
        <w:rPr>
          <w:rStyle w:val="4"/>
          <w:rFonts w:hint="eastAsia" w:ascii="仿宋" w:hAnsi="仿宋" w:eastAsia="仿宋" w:cs="仿宋"/>
          <w:b w:val="0"/>
          <w:bCs w:val="0"/>
          <w:szCs w:val="32"/>
        </w:rPr>
        <w:t>税基较差，税源较少，为完成财政收入预期，部分乡镇还存在缴交一次性非税收入的现象。</w:t>
      </w:r>
    </w:p>
    <w:p>
      <w:pPr>
        <w:autoSpaceDE w:val="0"/>
        <w:autoSpaceDN w:val="0"/>
        <w:spacing w:line="62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（二）</w:t>
      </w:r>
      <w:r>
        <w:rPr>
          <w:rStyle w:val="4"/>
          <w:rFonts w:hint="eastAsia" w:ascii="仿宋" w:hAnsi="仿宋" w:eastAsia="仿宋" w:cs="仿宋"/>
          <w:b w:val="0"/>
          <w:bCs w:val="0"/>
          <w:szCs w:val="32"/>
        </w:rPr>
        <w:t>违规返还税收收入16077.92万元</w:t>
      </w:r>
    </w:p>
    <w:p>
      <w:pPr>
        <w:adjustRightInd/>
        <w:spacing w:line="620" w:lineRule="exact"/>
        <w:ind w:firstLine="640" w:firstLineChars="200"/>
        <w:textAlignment w:val="auto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主要是各乡镇依据与引进实体企业或总部经济签订的协议，兑现招商引资优惠政策所致，目的是为了进一步壮大我县经济。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部分资金未纳入预算重新分配使用978.94万元、二年以上存量资金未收回财政总预算858.22万元、部分收入应缴未缴国库3580.44万元</w:t>
      </w:r>
    </w:p>
    <w:p>
      <w:pPr>
        <w:ind w:firstLine="960" w:firstLineChars="3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2019年已将上述资金缴入国库或收回财政总预算。</w:t>
      </w:r>
    </w:p>
    <w:p>
      <w:pPr>
        <w:spacing w:line="58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（四）</w:t>
      </w:r>
      <w:r>
        <w:rPr>
          <w:rFonts w:hint="eastAsia" w:ascii="仿宋" w:hAnsi="仿宋" w:eastAsia="仿宋" w:cs="仿宋"/>
          <w:szCs w:val="32"/>
        </w:rPr>
        <w:t>银行未按规定执行优惠利率少计社保基金利息88.7万元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2019年县财政通过与银行沟通，并经过多次督促，到2020年6月各银行已将少计利息补计到各社保基金专户。</w:t>
      </w:r>
    </w:p>
    <w:p>
      <w:pPr>
        <w:ind w:left="640" w:leftChars="200" w:firstLine="280" w:firstLineChars="1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（五）</w:t>
      </w:r>
      <w:r>
        <w:rPr>
          <w:rFonts w:hint="eastAsia" w:ascii="仿宋" w:hAnsi="仿宋" w:eastAsia="仿宋" w:cs="仿宋"/>
          <w:szCs w:val="32"/>
        </w:rPr>
        <w:t>往来资金未及时清理</w:t>
      </w:r>
    </w:p>
    <w:p>
      <w:pPr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 2019年通过清算、收回等方式收回资金8000余万元。下一步，将进一步加大清理力度，区分往来资金情况，逐步收回。</w:t>
      </w:r>
    </w:p>
    <w:p>
      <w:pPr>
        <w:spacing w:line="58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（六）</w:t>
      </w:r>
      <w:r>
        <w:rPr>
          <w:rFonts w:hint="eastAsia" w:ascii="仿宋" w:hAnsi="仿宋" w:eastAsia="仿宋" w:cs="仿宋"/>
          <w:szCs w:val="32"/>
        </w:rPr>
        <w:t>财政为惠农信贷通贷款用户承担不良贷款本金37.65万元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此款为卞卫刚不良贷款，代偿是根据《靖安县“财政惠农信贷通”融资试点实施方案》（靖府办发〔2014〕24号）规定的补偿程序和《江西省“财政惠农信贷通”补偿追偿工作暂行办法 》的有关规定，经县领导小组批准后予以代偿的。该不良贷款法院已判决，贷款银行仍正在通过法院在追偿。</w:t>
      </w:r>
    </w:p>
    <w:p>
      <w:pPr>
        <w:spacing w:line="58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（七）</w:t>
      </w:r>
      <w:r>
        <w:rPr>
          <w:rFonts w:hint="eastAsia" w:ascii="仿宋" w:hAnsi="仿宋" w:eastAsia="仿宋" w:cs="仿宋"/>
          <w:szCs w:val="32"/>
        </w:rPr>
        <w:t>违规将国库资金40708.72万元调入财政专户</w:t>
      </w:r>
    </w:p>
    <w:p>
      <w:pPr>
        <w:spacing w:line="580" w:lineRule="exac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 2019年已停止这种违规行为，并计划将资金逐步收回国家金库，2019年已收回资金2300多万元。今后将加大收回力度，尽快收回。</w:t>
      </w:r>
    </w:p>
    <w:p>
      <w:pPr>
        <w:spacing w:line="58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（八）</w:t>
      </w:r>
      <w:r>
        <w:rPr>
          <w:rFonts w:hint="eastAsia" w:ascii="仿宋" w:hAnsi="仿宋" w:eastAsia="仿宋" w:cs="仿宋"/>
          <w:szCs w:val="32"/>
        </w:rPr>
        <w:t>部分融资资金未发挥最佳使用效益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县清华投资公司结余资金8874.11万元为现代农产品综合交易市场项目；县创辉投资公司2018年底结余资金2657.98万元为香田乡土地整治项目，两个项目均为农发行靖安支行的贷款项目，要求严格对照项目使用。目前我县上述项目尚未实际实施，导致资金使用效益欠佳。政府及财政多次与县农发行沟通，2019年已使用部分资金。关于两所医院融资租赁项目资金使已于2019年统筹用于我县基础设施建设等方面。</w:t>
      </w:r>
    </w:p>
    <w:p>
      <w:pPr>
        <w:spacing w:line="58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（九）</w:t>
      </w:r>
      <w:r>
        <w:rPr>
          <w:rFonts w:hint="eastAsia" w:ascii="仿宋" w:hAnsi="仿宋" w:eastAsia="仿宋" w:cs="仿宋"/>
          <w:szCs w:val="32"/>
        </w:rPr>
        <w:t>违规将国库资金40708.72万元调入财政专户</w:t>
      </w:r>
    </w:p>
    <w:p>
      <w:pPr>
        <w:spacing w:line="580" w:lineRule="exac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 2019年已停止这种违规行为，并计划将资金逐步收回国家金库，2019年已收回资金2300多万元。今后将加大收回力度，尽快收回。</w:t>
      </w:r>
    </w:p>
    <w:p>
      <w:pPr>
        <w:spacing w:line="58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（十）</w:t>
      </w:r>
      <w:r>
        <w:rPr>
          <w:rFonts w:hint="eastAsia" w:ascii="仿宋" w:hAnsi="仿宋" w:eastAsia="仿宋" w:cs="仿宋"/>
          <w:szCs w:val="32"/>
        </w:rPr>
        <w:t>违规出借资金给企业10800万元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双溪镇5800万元已于2019年清算收回；2、融资担保公司为国有独资公司，该笔资金为财政投入资本金。为更好的区分该公司收益情况，暂作暂付处理。</w:t>
      </w:r>
    </w:p>
    <w:p>
      <w:pPr>
        <w:spacing w:line="580" w:lineRule="exact"/>
        <w:ind w:firstLine="56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（十一）</w:t>
      </w:r>
      <w:r>
        <w:rPr>
          <w:rFonts w:hint="eastAsia" w:ascii="仿宋" w:hAnsi="仿宋" w:eastAsia="仿宋" w:cs="仿宋"/>
          <w:szCs w:val="32"/>
        </w:rPr>
        <w:t>预算内资金沉淀在融资平台公司未及时收回500万元</w:t>
      </w:r>
    </w:p>
    <w:p>
      <w:pPr>
        <w:spacing w:line="580" w:lineRule="exact"/>
        <w:ind w:firstLine="960" w:firstLineChars="3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2020年5月已收回。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41DB48"/>
    <w:multiLevelType w:val="singleLevel"/>
    <w:tmpl w:val="FD41DB4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9393D"/>
    <w:rsid w:val="16EA4E3E"/>
    <w:rsid w:val="35A9393D"/>
    <w:rsid w:val="37826E14"/>
    <w:rsid w:val="3ACB29CC"/>
    <w:rsid w:val="54BA1C16"/>
    <w:rsid w:val="6E1518D5"/>
    <w:rsid w:val="731642FE"/>
    <w:rsid w:val="76AE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2020-12-08T03:19:00Z</dcterms:created>
  <dc:creator>Administrator</dc:creator>
  <cp:lastModifiedBy>Administrator</cp:lastModifiedBy>
  <dcterms:modified xsi:type="dcterms:W3CDTF">2020-12-08T03:23:54Z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