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黑体_GBK" w:cs="Times New Roman"/>
          <w:color w:val="auto"/>
          <w:kern w:val="0"/>
          <w:sz w:val="32"/>
          <w:szCs w:val="32"/>
          <w:highlight w:val="none"/>
          <w:lang w:val="en-US" w:eastAsia="zh-CN"/>
        </w:rPr>
      </w:pPr>
      <w:r>
        <w:rPr>
          <w:rFonts w:hint="eastAsia" w:ascii="Times New Roman" w:hAnsi="Times New Roman" w:eastAsia="方正黑体_GBK" w:cs="Times New Roman"/>
          <w:color w:val="auto"/>
          <w:kern w:val="0"/>
          <w:sz w:val="32"/>
          <w:szCs w:val="32"/>
          <w:highlight w:val="none"/>
          <w:lang w:val="en-US" w:eastAsia="zh-CN"/>
        </w:rPr>
        <w:t>附件1</w:t>
      </w:r>
    </w:p>
    <w:p>
      <w:pPr>
        <w:spacing w:line="240" w:lineRule="auto"/>
        <w:jc w:val="center"/>
        <w:rPr>
          <w:rFonts w:ascii="宋体" w:hAnsi="宋体" w:eastAsia="宋体" w:cs="宋体"/>
          <w:b/>
          <w:bCs/>
          <w:spacing w:val="-24"/>
          <w:sz w:val="52"/>
          <w:szCs w:val="52"/>
        </w:rPr>
      </w:pPr>
      <w:bookmarkStart w:id="0" w:name="_GoBack"/>
      <w:r>
        <w:rPr>
          <w:rFonts w:ascii="宋体" w:hAnsi="宋体" w:eastAsia="宋体" w:cs="宋体"/>
          <w:b/>
          <w:bCs/>
          <w:spacing w:val="-24"/>
          <w:sz w:val="52"/>
          <w:szCs w:val="52"/>
        </w:rPr>
        <w:t>打通消防“生命通道”集中整治排查表</w:t>
      </w:r>
      <w:bookmarkEnd w:id="0"/>
    </w:p>
    <w:p>
      <w:pPr>
        <w:spacing w:before="141" w:line="223" w:lineRule="auto"/>
        <w:rPr>
          <w:rFonts w:ascii="宋体" w:hAnsi="宋体" w:eastAsia="宋体" w:cs="宋体"/>
          <w:b/>
          <w:bCs/>
          <w:spacing w:val="-24"/>
          <w:sz w:val="52"/>
          <w:szCs w:val="52"/>
        </w:rPr>
      </w:pPr>
      <w:r>
        <w:rPr>
          <w:rFonts w:hint="eastAsia" w:ascii="仿宋" w:hAnsi="仿宋" w:eastAsia="仿宋" w:cs="仿宋"/>
          <w:spacing w:val="-18"/>
          <w:sz w:val="24"/>
          <w:szCs w:val="24"/>
        </w:rPr>
        <w:t>实施排查单位</w:t>
      </w:r>
      <w:r>
        <w:rPr>
          <w:rFonts w:hint="eastAsia" w:ascii="仿宋" w:hAnsi="仿宋" w:eastAsia="仿宋" w:cs="仿宋"/>
          <w:spacing w:val="-18"/>
          <w:sz w:val="24"/>
          <w:szCs w:val="24"/>
          <w:lang w:eastAsia="zh-CN"/>
        </w:rPr>
        <w:t>（</w:t>
      </w:r>
      <w:r>
        <w:rPr>
          <w:rFonts w:hint="eastAsia" w:ascii="仿宋" w:hAnsi="仿宋" w:eastAsia="仿宋" w:cs="仿宋"/>
          <w:spacing w:val="-18"/>
          <w:sz w:val="24"/>
          <w:szCs w:val="24"/>
          <w:lang w:val="en-US" w:eastAsia="zh-CN"/>
        </w:rPr>
        <w:t>股室</w:t>
      </w:r>
      <w:r>
        <w:rPr>
          <w:rFonts w:hint="eastAsia" w:ascii="仿宋" w:hAnsi="仿宋" w:eastAsia="仿宋" w:cs="仿宋"/>
          <w:spacing w:val="-18"/>
          <w:sz w:val="24"/>
          <w:szCs w:val="24"/>
          <w:lang w:eastAsia="zh-CN"/>
        </w:rPr>
        <w:t>）</w:t>
      </w:r>
      <w:r>
        <w:rPr>
          <w:rFonts w:hint="eastAsia" w:ascii="仿宋" w:hAnsi="仿宋" w:eastAsia="仿宋" w:cs="仿宋"/>
          <w:spacing w:val="-18"/>
          <w:sz w:val="24"/>
          <w:szCs w:val="24"/>
        </w:rPr>
        <w:t xml:space="preserve">：                         排查日期：   </w:t>
      </w:r>
      <w:r>
        <w:rPr>
          <w:rFonts w:hint="eastAsia" w:ascii="仿宋" w:hAnsi="仿宋" w:eastAsia="仿宋" w:cs="仿宋"/>
          <w:spacing w:val="-19"/>
          <w:sz w:val="24"/>
          <w:szCs w:val="24"/>
        </w:rPr>
        <w:t>年   月</w:t>
      </w:r>
      <w:r>
        <w:rPr>
          <w:rFonts w:hint="eastAsia" w:ascii="仿宋" w:hAnsi="仿宋" w:eastAsia="仿宋" w:cs="仿宋"/>
          <w:spacing w:val="10"/>
          <w:sz w:val="24"/>
          <w:szCs w:val="24"/>
        </w:rPr>
        <w:t xml:space="preserve">    </w:t>
      </w:r>
      <w:r>
        <w:rPr>
          <w:rFonts w:hint="eastAsia" w:ascii="仿宋" w:hAnsi="仿宋" w:eastAsia="仿宋" w:cs="仿宋"/>
          <w:spacing w:val="-19"/>
          <w:position w:val="1"/>
          <w:sz w:val="24"/>
          <w:szCs w:val="24"/>
        </w:rPr>
        <w:t>日</w:t>
      </w:r>
    </w:p>
    <w:tbl>
      <w:tblPr>
        <w:tblStyle w:val="5"/>
        <w:tblpPr w:leftFromText="180" w:rightFromText="180" w:vertAnchor="text" w:horzAnchor="page" w:tblpX="1183" w:tblpYSpec="inside"/>
        <w:tblOverlap w:val="never"/>
        <w:tblW w:w="96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8"/>
        <w:gridCol w:w="3080"/>
        <w:gridCol w:w="897"/>
        <w:gridCol w:w="1956"/>
        <w:gridCol w:w="2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 w:hRule="atLeast"/>
        </w:trPr>
        <w:tc>
          <w:tcPr>
            <w:tcW w:w="1538" w:type="dxa"/>
            <w:noWrap w:val="0"/>
            <w:vAlign w:val="center"/>
          </w:tcPr>
          <w:p>
            <w:pPr>
              <w:jc w:val="center"/>
              <w:rPr>
                <w:rFonts w:hint="eastAsia" w:ascii="仿宋" w:hAnsi="仿宋" w:eastAsia="仿宋" w:cs="仿宋"/>
                <w:snapToGrid w:val="0"/>
                <w:color w:val="000000"/>
                <w:spacing w:val="1"/>
                <w:kern w:val="0"/>
                <w:sz w:val="24"/>
                <w:szCs w:val="24"/>
                <w:lang w:val="en-US" w:eastAsia="en-US" w:bidi="ar-SA"/>
              </w:rPr>
            </w:pPr>
            <w:r>
              <w:rPr>
                <w:rFonts w:hint="eastAsia" w:ascii="仿宋" w:hAnsi="仿宋" w:eastAsia="仿宋" w:cs="仿宋"/>
                <w:snapToGrid w:val="0"/>
                <w:color w:val="000000"/>
                <w:spacing w:val="1"/>
                <w:kern w:val="0"/>
                <w:sz w:val="24"/>
                <w:szCs w:val="24"/>
                <w:lang w:val="en-US" w:eastAsia="en-US" w:bidi="ar-SA"/>
              </w:rPr>
              <w:t>单位场所名称</w:t>
            </w:r>
          </w:p>
        </w:tc>
        <w:tc>
          <w:tcPr>
            <w:tcW w:w="3080" w:type="dxa"/>
            <w:noWrap w:val="0"/>
            <w:vAlign w:val="center"/>
          </w:tcPr>
          <w:p>
            <w:pPr>
              <w:jc w:val="center"/>
              <w:rPr>
                <w:rFonts w:hint="eastAsia" w:ascii="仿宋" w:hAnsi="仿宋" w:eastAsia="仿宋" w:cs="仿宋"/>
                <w:sz w:val="24"/>
                <w:szCs w:val="24"/>
              </w:rPr>
            </w:pPr>
          </w:p>
        </w:tc>
        <w:tc>
          <w:tcPr>
            <w:tcW w:w="2853" w:type="dxa"/>
            <w:gridSpan w:val="2"/>
            <w:noWrap w:val="0"/>
            <w:vAlign w:val="center"/>
          </w:tcPr>
          <w:p>
            <w:pPr>
              <w:pStyle w:val="6"/>
              <w:spacing w:before="57" w:line="233" w:lineRule="auto"/>
              <w:ind w:right="528"/>
              <w:jc w:val="center"/>
              <w:rPr>
                <w:rFonts w:hint="eastAsia" w:ascii="仿宋" w:hAnsi="仿宋" w:eastAsia="仿宋" w:cs="仿宋"/>
                <w:sz w:val="24"/>
                <w:szCs w:val="24"/>
              </w:rPr>
            </w:pPr>
            <w:r>
              <w:rPr>
                <w:rFonts w:hint="eastAsia" w:ascii="仿宋" w:hAnsi="仿宋" w:eastAsia="仿宋" w:cs="仿宋"/>
                <w:spacing w:val="1"/>
                <w:sz w:val="24"/>
                <w:szCs w:val="24"/>
              </w:rPr>
              <w:t>业主/物业负责</w:t>
            </w:r>
            <w:r>
              <w:rPr>
                <w:rFonts w:hint="eastAsia" w:ascii="仿宋" w:hAnsi="仿宋" w:eastAsia="仿宋" w:cs="仿宋"/>
                <w:spacing w:val="1"/>
                <w:sz w:val="24"/>
                <w:szCs w:val="24"/>
                <w:lang w:val="en-US" w:eastAsia="zh-CN"/>
              </w:rPr>
              <w:t>人</w:t>
            </w:r>
            <w:r>
              <w:rPr>
                <w:rFonts w:hint="eastAsia" w:ascii="仿宋" w:hAnsi="仿宋" w:eastAsia="仿宋" w:cs="仿宋"/>
                <w:spacing w:val="2"/>
                <w:sz w:val="24"/>
                <w:szCs w:val="24"/>
              </w:rPr>
              <w:t>及联系方式</w:t>
            </w:r>
          </w:p>
        </w:tc>
        <w:tc>
          <w:tcPr>
            <w:tcW w:w="2162" w:type="dxa"/>
            <w:noWrap w:val="0"/>
            <w:vAlign w:val="center"/>
          </w:tcPr>
          <w:p>
            <w:pPr>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1538" w:type="dxa"/>
            <w:noWrap w:val="0"/>
            <w:vAlign w:val="center"/>
          </w:tcPr>
          <w:p>
            <w:pPr>
              <w:jc w:val="center"/>
              <w:rPr>
                <w:rFonts w:hint="eastAsia" w:ascii="仿宋" w:hAnsi="仿宋" w:eastAsia="仿宋" w:cs="仿宋"/>
                <w:snapToGrid w:val="0"/>
                <w:color w:val="000000"/>
                <w:spacing w:val="1"/>
                <w:kern w:val="0"/>
                <w:sz w:val="24"/>
                <w:szCs w:val="24"/>
                <w:lang w:val="en-US" w:eastAsia="en-US" w:bidi="ar-SA"/>
              </w:rPr>
            </w:pPr>
            <w:r>
              <w:rPr>
                <w:rFonts w:hint="eastAsia" w:ascii="仿宋" w:hAnsi="仿宋" w:eastAsia="仿宋" w:cs="仿宋"/>
                <w:snapToGrid w:val="0"/>
                <w:color w:val="000000"/>
                <w:spacing w:val="1"/>
                <w:kern w:val="0"/>
                <w:sz w:val="24"/>
                <w:szCs w:val="24"/>
                <w:lang w:val="en-US" w:eastAsia="en-US" w:bidi="ar-SA"/>
              </w:rPr>
              <w:t>地   址</w:t>
            </w:r>
          </w:p>
        </w:tc>
        <w:tc>
          <w:tcPr>
            <w:tcW w:w="8095" w:type="dxa"/>
            <w:gridSpan w:val="4"/>
            <w:noWrap w:val="0"/>
            <w:vAlign w:val="center"/>
          </w:tcPr>
          <w:p>
            <w:pPr>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4" w:hRule="atLeast"/>
        </w:trPr>
        <w:tc>
          <w:tcPr>
            <w:tcW w:w="1538" w:type="dxa"/>
            <w:noWrap w:val="0"/>
            <w:vAlign w:val="center"/>
          </w:tcPr>
          <w:p>
            <w:pPr>
              <w:jc w:val="center"/>
              <w:rPr>
                <w:rFonts w:hint="eastAsia" w:ascii="仿宋" w:hAnsi="仿宋" w:eastAsia="仿宋" w:cs="仿宋"/>
                <w:snapToGrid w:val="0"/>
                <w:color w:val="000000"/>
                <w:spacing w:val="1"/>
                <w:kern w:val="0"/>
                <w:sz w:val="24"/>
                <w:szCs w:val="24"/>
                <w:lang w:val="en-US" w:eastAsia="en-US" w:bidi="ar-SA"/>
              </w:rPr>
            </w:pPr>
          </w:p>
          <w:p>
            <w:pPr>
              <w:jc w:val="center"/>
              <w:rPr>
                <w:rFonts w:hint="eastAsia" w:ascii="仿宋" w:hAnsi="仿宋" w:eastAsia="仿宋" w:cs="仿宋"/>
                <w:snapToGrid w:val="0"/>
                <w:color w:val="000000"/>
                <w:spacing w:val="1"/>
                <w:kern w:val="0"/>
                <w:sz w:val="24"/>
                <w:szCs w:val="24"/>
                <w:lang w:val="en-US" w:eastAsia="en-US" w:bidi="ar-SA"/>
              </w:rPr>
            </w:pPr>
            <w:r>
              <w:rPr>
                <w:rFonts w:hint="eastAsia" w:ascii="仿宋" w:hAnsi="仿宋" w:eastAsia="仿宋" w:cs="仿宋"/>
                <w:snapToGrid w:val="0"/>
                <w:color w:val="000000"/>
                <w:spacing w:val="1"/>
                <w:kern w:val="0"/>
                <w:sz w:val="24"/>
                <w:szCs w:val="24"/>
                <w:lang w:val="en-US" w:eastAsia="en-US" w:bidi="ar-SA"/>
              </w:rPr>
              <w:t>面积(m²)</w:t>
            </w:r>
          </w:p>
        </w:tc>
        <w:tc>
          <w:tcPr>
            <w:tcW w:w="3080" w:type="dxa"/>
            <w:noWrap w:val="0"/>
            <w:vAlign w:val="center"/>
          </w:tcPr>
          <w:p>
            <w:pPr>
              <w:jc w:val="center"/>
              <w:rPr>
                <w:rFonts w:hint="eastAsia" w:ascii="仿宋" w:hAnsi="仿宋" w:eastAsia="仿宋" w:cs="仿宋"/>
                <w:sz w:val="24"/>
                <w:szCs w:val="24"/>
              </w:rPr>
            </w:pPr>
          </w:p>
        </w:tc>
        <w:tc>
          <w:tcPr>
            <w:tcW w:w="897" w:type="dxa"/>
            <w:noWrap w:val="0"/>
            <w:vAlign w:val="center"/>
          </w:tcPr>
          <w:p>
            <w:pPr>
              <w:pStyle w:val="6"/>
              <w:spacing w:before="104" w:line="233" w:lineRule="auto"/>
              <w:ind w:right="201"/>
              <w:jc w:val="center"/>
              <w:rPr>
                <w:rFonts w:hint="eastAsia" w:ascii="仿宋" w:hAnsi="仿宋" w:eastAsia="仿宋" w:cs="仿宋"/>
                <w:sz w:val="24"/>
                <w:szCs w:val="24"/>
              </w:rPr>
            </w:pPr>
            <w:r>
              <w:rPr>
                <w:rFonts w:hint="eastAsia" w:ascii="仿宋" w:hAnsi="仿宋" w:eastAsia="仿宋" w:cs="仿宋"/>
                <w:spacing w:val="2"/>
                <w:sz w:val="24"/>
                <w:szCs w:val="24"/>
              </w:rPr>
              <w:t xml:space="preserve">单位场所 </w:t>
            </w:r>
            <w:r>
              <w:rPr>
                <w:rFonts w:hint="eastAsia" w:ascii="仿宋" w:hAnsi="仿宋" w:eastAsia="仿宋" w:cs="仿宋"/>
                <w:spacing w:val="13"/>
                <w:sz w:val="24"/>
                <w:szCs w:val="24"/>
              </w:rPr>
              <w:t>类别</w:t>
            </w:r>
          </w:p>
        </w:tc>
        <w:tc>
          <w:tcPr>
            <w:tcW w:w="4118" w:type="dxa"/>
            <w:gridSpan w:val="2"/>
            <w:noWrap w:val="0"/>
            <w:vAlign w:val="center"/>
          </w:tcPr>
          <w:p>
            <w:pPr>
              <w:pStyle w:val="6"/>
              <w:spacing w:before="23" w:line="219" w:lineRule="auto"/>
              <w:ind w:left="177"/>
              <w:jc w:val="left"/>
              <w:rPr>
                <w:rFonts w:hint="eastAsia" w:ascii="仿宋" w:hAnsi="仿宋" w:eastAsia="仿宋" w:cs="仿宋"/>
                <w:sz w:val="24"/>
                <w:szCs w:val="24"/>
              </w:rPr>
            </w:pPr>
            <w:r>
              <w:rPr>
                <w:rFonts w:hint="eastAsia" w:ascii="仿宋" w:hAnsi="仿宋" w:eastAsia="仿宋" w:cs="仿宋"/>
                <w:spacing w:val="1"/>
                <w:sz w:val="24"/>
                <w:szCs w:val="24"/>
              </w:rPr>
              <w:t>□人员密集场所</w:t>
            </w:r>
          </w:p>
          <w:p>
            <w:pPr>
              <w:pStyle w:val="6"/>
              <w:spacing w:before="10" w:line="214" w:lineRule="auto"/>
              <w:ind w:left="177"/>
              <w:jc w:val="left"/>
              <w:rPr>
                <w:rFonts w:hint="eastAsia" w:ascii="仿宋" w:hAnsi="仿宋" w:eastAsia="仿宋" w:cs="仿宋"/>
                <w:sz w:val="24"/>
                <w:szCs w:val="24"/>
              </w:rPr>
            </w:pPr>
            <w:r>
              <w:rPr>
                <w:rFonts w:hint="eastAsia" w:ascii="仿宋" w:hAnsi="仿宋" w:eastAsia="仿宋" w:cs="仿宋"/>
                <w:spacing w:val="1"/>
                <w:sz w:val="24"/>
                <w:szCs w:val="24"/>
              </w:rPr>
              <w:t>□其他公共场所</w:t>
            </w:r>
          </w:p>
          <w:p>
            <w:pPr>
              <w:pStyle w:val="6"/>
              <w:spacing w:line="213" w:lineRule="auto"/>
              <w:ind w:left="177"/>
              <w:jc w:val="left"/>
              <w:rPr>
                <w:rFonts w:hint="eastAsia" w:ascii="仿宋" w:hAnsi="仿宋" w:eastAsia="仿宋" w:cs="仿宋"/>
                <w:sz w:val="24"/>
                <w:szCs w:val="24"/>
              </w:rPr>
            </w:pPr>
            <w:r>
              <w:rPr>
                <w:rFonts w:hint="eastAsia" w:ascii="仿宋" w:hAnsi="仿宋" w:eastAsia="仿宋" w:cs="仿宋"/>
                <w:spacing w:val="2"/>
                <w:sz w:val="24"/>
                <w:szCs w:val="24"/>
              </w:rPr>
              <w:t>□居住场所</w:t>
            </w:r>
          </w:p>
          <w:p>
            <w:pPr>
              <w:pStyle w:val="6"/>
              <w:spacing w:line="213" w:lineRule="auto"/>
              <w:ind w:left="177"/>
              <w:jc w:val="left"/>
              <w:rPr>
                <w:rFonts w:hint="eastAsia" w:ascii="仿宋" w:hAnsi="仿宋" w:eastAsia="仿宋" w:cs="仿宋"/>
                <w:sz w:val="24"/>
                <w:szCs w:val="24"/>
              </w:rPr>
            </w:pPr>
            <w:r>
              <w:rPr>
                <w:rFonts w:hint="eastAsia" w:ascii="仿宋" w:hAnsi="仿宋" w:eastAsia="仿宋" w:cs="仿宋"/>
                <w:spacing w:val="1"/>
                <w:sz w:val="24"/>
                <w:szCs w:val="24"/>
              </w:rPr>
              <w:t>□厂房仓储场所</w:t>
            </w:r>
          </w:p>
          <w:p>
            <w:pPr>
              <w:pStyle w:val="6"/>
              <w:spacing w:before="1" w:line="198" w:lineRule="auto"/>
              <w:ind w:left="177"/>
              <w:jc w:val="left"/>
              <w:rPr>
                <w:rFonts w:hint="eastAsia" w:ascii="仿宋" w:hAnsi="仿宋" w:eastAsia="仿宋" w:cs="仿宋"/>
                <w:sz w:val="24"/>
                <w:szCs w:val="24"/>
              </w:rPr>
            </w:pPr>
            <w:r>
              <w:rPr>
                <w:rFonts w:hint="eastAsia" w:ascii="仿宋" w:hAnsi="仿宋" w:eastAsia="仿宋" w:cs="仿宋"/>
                <w:spacing w:val="1"/>
                <w:sz w:val="24"/>
                <w:szCs w:val="24"/>
              </w:rPr>
              <w:t>□其他单位场所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5515" w:type="dxa"/>
            <w:gridSpan w:val="3"/>
            <w:noWrap w:val="0"/>
            <w:vAlign w:val="center"/>
          </w:tcPr>
          <w:p>
            <w:pPr>
              <w:pStyle w:val="6"/>
              <w:spacing w:before="104" w:line="219" w:lineRule="auto"/>
              <w:jc w:val="center"/>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检查内容</w:t>
            </w:r>
          </w:p>
        </w:tc>
        <w:tc>
          <w:tcPr>
            <w:tcW w:w="1956" w:type="dxa"/>
            <w:noWrap w:val="0"/>
            <w:vAlign w:val="top"/>
          </w:tcPr>
          <w:p>
            <w:pPr>
              <w:pStyle w:val="6"/>
              <w:spacing w:before="288" w:line="236" w:lineRule="auto"/>
              <w:ind w:left="251" w:right="228"/>
              <w:rPr>
                <w:rFonts w:hint="eastAsia" w:ascii="仿宋" w:hAnsi="仿宋" w:eastAsia="仿宋" w:cs="仿宋"/>
                <w:b w:val="0"/>
                <w:bCs w:val="0"/>
                <w:sz w:val="24"/>
                <w:szCs w:val="24"/>
              </w:rPr>
            </w:pPr>
            <w:r>
              <w:rPr>
                <w:rFonts w:hint="eastAsia" w:ascii="仿宋" w:hAnsi="仿宋" w:eastAsia="仿宋" w:cs="仿宋"/>
                <w:b w:val="0"/>
                <w:bCs w:val="0"/>
                <w:spacing w:val="-2"/>
                <w:sz w:val="24"/>
                <w:szCs w:val="24"/>
              </w:rPr>
              <w:t>是否存在隐患问题</w:t>
            </w:r>
          </w:p>
        </w:tc>
        <w:tc>
          <w:tcPr>
            <w:tcW w:w="2162" w:type="dxa"/>
            <w:noWrap w:val="0"/>
            <w:vAlign w:val="top"/>
          </w:tcPr>
          <w:p>
            <w:pPr>
              <w:pStyle w:val="6"/>
              <w:spacing w:before="69" w:line="219" w:lineRule="auto"/>
              <w:ind w:left="272"/>
              <w:rPr>
                <w:rFonts w:hint="eastAsia" w:ascii="仿宋" w:hAnsi="仿宋" w:eastAsia="仿宋" w:cs="仿宋"/>
                <w:b w:val="0"/>
                <w:bCs w:val="0"/>
                <w:sz w:val="24"/>
                <w:szCs w:val="24"/>
              </w:rPr>
            </w:pPr>
            <w:r>
              <w:rPr>
                <w:rFonts w:hint="eastAsia" w:ascii="仿宋" w:hAnsi="仿宋" w:eastAsia="仿宋" w:cs="仿宋"/>
                <w:b w:val="0"/>
                <w:bCs w:val="0"/>
                <w:spacing w:val="-3"/>
                <w:sz w:val="24"/>
                <w:szCs w:val="24"/>
              </w:rPr>
              <w:t>是否当场整改</w:t>
            </w:r>
          </w:p>
          <w:p>
            <w:pPr>
              <w:pStyle w:val="6"/>
              <w:spacing w:before="49" w:line="228" w:lineRule="auto"/>
              <w:ind w:left="581" w:right="98" w:hanging="259"/>
              <w:rPr>
                <w:rFonts w:hint="eastAsia" w:ascii="仿宋" w:hAnsi="仿宋" w:eastAsia="仿宋" w:cs="仿宋"/>
                <w:b w:val="0"/>
                <w:bCs w:val="0"/>
                <w:sz w:val="24"/>
                <w:szCs w:val="24"/>
              </w:rPr>
            </w:pPr>
            <w:r>
              <w:rPr>
                <w:rFonts w:hint="eastAsia" w:ascii="仿宋" w:hAnsi="仿宋" w:eastAsia="仿宋" w:cs="仿宋"/>
                <w:b w:val="0"/>
                <w:bCs w:val="0"/>
                <w:spacing w:val="-3"/>
                <w:sz w:val="24"/>
                <w:szCs w:val="24"/>
              </w:rPr>
              <w:t>(如否，注明整</w:t>
            </w:r>
            <w:r>
              <w:rPr>
                <w:rFonts w:hint="eastAsia" w:ascii="仿宋" w:hAnsi="仿宋" w:eastAsia="仿宋" w:cs="仿宋"/>
                <w:b w:val="0"/>
                <w:bCs w:val="0"/>
                <w:spacing w:val="3"/>
                <w:sz w:val="24"/>
                <w:szCs w:val="24"/>
              </w:rPr>
              <w:t xml:space="preserve"> </w:t>
            </w:r>
            <w:r>
              <w:rPr>
                <w:rFonts w:hint="eastAsia" w:ascii="仿宋" w:hAnsi="仿宋" w:eastAsia="仿宋" w:cs="仿宋"/>
                <w:b w:val="0"/>
                <w:bCs w:val="0"/>
                <w:spacing w:val="11"/>
                <w:sz w:val="24"/>
                <w:szCs w:val="24"/>
              </w:rPr>
              <w:t>改时限)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5515" w:type="dxa"/>
            <w:gridSpan w:val="3"/>
            <w:noWrap w:val="0"/>
            <w:vAlign w:val="center"/>
          </w:tcPr>
          <w:p>
            <w:pPr>
              <w:pStyle w:val="6"/>
              <w:spacing w:before="255" w:line="219" w:lineRule="auto"/>
              <w:ind w:left="105"/>
              <w:jc w:val="both"/>
              <w:rPr>
                <w:rFonts w:hint="eastAsia" w:ascii="仿宋" w:hAnsi="仿宋" w:eastAsia="仿宋" w:cs="仿宋"/>
                <w:sz w:val="24"/>
                <w:szCs w:val="24"/>
              </w:rPr>
            </w:pPr>
            <w:r>
              <w:rPr>
                <w:rFonts w:hint="eastAsia" w:ascii="仿宋" w:hAnsi="仿宋" w:eastAsia="仿宋" w:cs="仿宋"/>
                <w:spacing w:val="2"/>
                <w:sz w:val="24"/>
                <w:szCs w:val="24"/>
              </w:rPr>
              <w:t>1.占用、堵塞或封闭、锁闭疏散通道和安全出口</w:t>
            </w:r>
          </w:p>
        </w:tc>
        <w:tc>
          <w:tcPr>
            <w:tcW w:w="1956" w:type="dxa"/>
            <w:noWrap w:val="0"/>
            <w:vAlign w:val="top"/>
          </w:tcPr>
          <w:p>
            <w:pPr>
              <w:pStyle w:val="6"/>
              <w:spacing w:before="256" w:line="220" w:lineRule="auto"/>
              <w:ind w:left="247"/>
              <w:rPr>
                <w:rFonts w:hint="eastAsia" w:ascii="仿宋" w:hAnsi="仿宋" w:eastAsia="仿宋" w:cs="仿宋"/>
                <w:sz w:val="24"/>
                <w:szCs w:val="24"/>
              </w:rPr>
            </w:pPr>
            <w:r>
              <w:rPr>
                <w:rFonts w:hint="eastAsia" w:ascii="仿宋" w:hAnsi="仿宋" w:eastAsia="仿宋" w:cs="仿宋"/>
                <w:spacing w:val="5"/>
                <w:sz w:val="24"/>
                <w:szCs w:val="24"/>
              </w:rPr>
              <w:t>□是□否</w:t>
            </w:r>
          </w:p>
        </w:tc>
        <w:tc>
          <w:tcPr>
            <w:tcW w:w="2162" w:type="dxa"/>
            <w:noWrap w:val="0"/>
            <w:vAlign w:val="top"/>
          </w:tcPr>
          <w:p>
            <w:pPr>
              <w:pStyle w:val="6"/>
              <w:spacing w:before="47" w:line="217" w:lineRule="auto"/>
              <w:ind w:left="158" w:right="366" w:firstLine="199"/>
              <w:rPr>
                <w:rFonts w:hint="eastAsia" w:ascii="仿宋" w:hAnsi="仿宋" w:eastAsia="仿宋" w:cs="仿宋"/>
                <w:sz w:val="24"/>
                <w:szCs w:val="24"/>
              </w:rPr>
            </w:pPr>
            <w:r>
              <w:rPr>
                <w:rFonts w:hint="eastAsia" w:ascii="仿宋" w:hAnsi="仿宋" w:eastAsia="仿宋" w:cs="仿宋"/>
                <w:spacing w:val="-17"/>
                <w:sz w:val="24"/>
                <w:szCs w:val="24"/>
              </w:rPr>
              <w:t>□是</w:t>
            </w:r>
            <w:r>
              <w:rPr>
                <w:rFonts w:hint="eastAsia" w:ascii="仿宋" w:hAnsi="仿宋" w:eastAsia="仿宋" w:cs="仿宋"/>
                <w:spacing w:val="30"/>
                <w:sz w:val="24"/>
                <w:szCs w:val="24"/>
              </w:rPr>
              <w:t xml:space="preserve">   </w:t>
            </w:r>
            <w:r>
              <w:rPr>
                <w:rFonts w:hint="eastAsia" w:ascii="仿宋" w:hAnsi="仿宋" w:eastAsia="仿宋" w:cs="仿宋"/>
                <w:spacing w:val="-17"/>
                <w:sz w:val="24"/>
                <w:szCs w:val="24"/>
              </w:rPr>
              <w:t>□否</w:t>
            </w:r>
            <w:r>
              <w:rPr>
                <w:rFonts w:hint="eastAsia" w:ascii="仿宋" w:hAnsi="仿宋" w:eastAsia="仿宋" w:cs="仿宋"/>
                <w:sz w:val="24"/>
                <w:szCs w:val="24"/>
              </w:rPr>
              <w:t xml:space="preserve"> </w:t>
            </w:r>
            <w:r>
              <w:rPr>
                <w:rFonts w:hint="eastAsia" w:ascii="仿宋" w:hAnsi="仿宋" w:eastAsia="仿宋" w:cs="仿宋"/>
                <w:spacing w:val="-3"/>
                <w:sz w:val="24"/>
                <w:szCs w:val="24"/>
              </w:rPr>
              <w:t>整改时限_</w:t>
            </w:r>
            <w:r>
              <w:rPr>
                <w:rFonts w:hint="eastAsia" w:ascii="仿宋" w:hAnsi="仿宋" w:eastAsia="仿宋" w:cs="仿宋"/>
                <w:spacing w:val="-146"/>
                <w:sz w:val="24"/>
                <w:szCs w:val="24"/>
              </w:rPr>
              <w:t xml:space="preserve"> </w:t>
            </w:r>
            <w:r>
              <w:rPr>
                <w:rFonts w:hint="eastAsia" w:ascii="仿宋" w:hAnsi="仿宋" w:eastAsia="仿宋" w:cs="仿宋"/>
                <w:sz w:val="24"/>
                <w:szCs w:val="24"/>
                <w:u w:val="single" w:color="auto"/>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4" w:hRule="atLeast"/>
        </w:trPr>
        <w:tc>
          <w:tcPr>
            <w:tcW w:w="5515" w:type="dxa"/>
            <w:gridSpan w:val="3"/>
            <w:noWrap w:val="0"/>
            <w:vAlign w:val="center"/>
          </w:tcPr>
          <w:p>
            <w:pPr>
              <w:pStyle w:val="6"/>
              <w:spacing w:before="55" w:line="220" w:lineRule="auto"/>
              <w:ind w:left="95" w:firstLine="9"/>
              <w:jc w:val="center"/>
              <w:rPr>
                <w:rFonts w:hint="eastAsia" w:ascii="仿宋" w:hAnsi="仿宋" w:eastAsia="仿宋" w:cs="仿宋"/>
                <w:sz w:val="24"/>
                <w:szCs w:val="24"/>
              </w:rPr>
            </w:pPr>
            <w:r>
              <w:rPr>
                <w:rFonts w:hint="eastAsia" w:ascii="仿宋" w:hAnsi="仿宋" w:eastAsia="仿宋" w:cs="仿宋"/>
                <w:sz w:val="24"/>
                <w:szCs w:val="24"/>
              </w:rPr>
              <w:t>2.平时需要控制人员随意出入的安全出口、疏散门或</w:t>
            </w:r>
            <w:r>
              <w:rPr>
                <w:rFonts w:hint="eastAsia" w:ascii="仿宋" w:hAnsi="仿宋" w:eastAsia="仿宋" w:cs="仿宋"/>
                <w:spacing w:val="3"/>
                <w:sz w:val="24"/>
                <w:szCs w:val="24"/>
              </w:rPr>
              <w:t xml:space="preserve"> </w:t>
            </w:r>
            <w:r>
              <w:rPr>
                <w:rFonts w:hint="eastAsia" w:ascii="仿宋" w:hAnsi="仿宋" w:eastAsia="仿宋" w:cs="仿宋"/>
                <w:sz w:val="24"/>
                <w:szCs w:val="24"/>
              </w:rPr>
              <w:t>设置门禁系统的疏散门，未能保证火灾时从内部直接</w:t>
            </w:r>
            <w:r>
              <w:rPr>
                <w:rFonts w:hint="eastAsia" w:ascii="仿宋" w:hAnsi="仿宋" w:eastAsia="仿宋" w:cs="仿宋"/>
                <w:spacing w:val="1"/>
                <w:sz w:val="24"/>
                <w:szCs w:val="24"/>
              </w:rPr>
              <w:t xml:space="preserve"> </w:t>
            </w:r>
            <w:r>
              <w:rPr>
                <w:rFonts w:hint="eastAsia" w:ascii="仿宋" w:hAnsi="仿宋" w:eastAsia="仿宋" w:cs="仿宋"/>
                <w:spacing w:val="-11"/>
                <w:sz w:val="24"/>
                <w:szCs w:val="24"/>
              </w:rPr>
              <w:t>向外推开，未在门上设置“紧急出口”标识和使用提示</w:t>
            </w:r>
          </w:p>
        </w:tc>
        <w:tc>
          <w:tcPr>
            <w:tcW w:w="1956" w:type="dxa"/>
            <w:noWrap w:val="0"/>
            <w:vAlign w:val="top"/>
          </w:tcPr>
          <w:p>
            <w:pPr>
              <w:spacing w:line="350" w:lineRule="auto"/>
              <w:rPr>
                <w:rFonts w:hint="eastAsia" w:ascii="仿宋" w:hAnsi="仿宋" w:eastAsia="仿宋" w:cs="仿宋"/>
                <w:sz w:val="24"/>
                <w:szCs w:val="24"/>
              </w:rPr>
            </w:pPr>
          </w:p>
          <w:p>
            <w:pPr>
              <w:pStyle w:val="6"/>
              <w:spacing w:before="104" w:line="220" w:lineRule="auto"/>
              <w:ind w:left="247"/>
              <w:rPr>
                <w:rFonts w:hint="eastAsia" w:ascii="仿宋" w:hAnsi="仿宋" w:eastAsia="仿宋" w:cs="仿宋"/>
                <w:sz w:val="24"/>
                <w:szCs w:val="24"/>
              </w:rPr>
            </w:pPr>
            <w:r>
              <w:rPr>
                <w:rFonts w:hint="eastAsia" w:ascii="仿宋" w:hAnsi="仿宋" w:eastAsia="仿宋" w:cs="仿宋"/>
                <w:spacing w:val="5"/>
                <w:sz w:val="24"/>
                <w:szCs w:val="24"/>
              </w:rPr>
              <w:t>□是□否</w:t>
            </w:r>
          </w:p>
        </w:tc>
        <w:tc>
          <w:tcPr>
            <w:tcW w:w="2162" w:type="dxa"/>
            <w:noWrap w:val="0"/>
            <w:vAlign w:val="top"/>
          </w:tcPr>
          <w:p>
            <w:pPr>
              <w:pStyle w:val="6"/>
              <w:spacing w:before="167" w:line="230" w:lineRule="auto"/>
              <w:ind w:left="158" w:right="110" w:firstLine="219"/>
              <w:rPr>
                <w:rFonts w:hint="eastAsia" w:ascii="仿宋" w:hAnsi="仿宋" w:eastAsia="仿宋" w:cs="仿宋"/>
                <w:sz w:val="24"/>
                <w:szCs w:val="24"/>
              </w:rPr>
            </w:pPr>
            <w:r>
              <w:rPr>
                <w:rFonts w:hint="eastAsia" w:ascii="仿宋" w:hAnsi="仿宋" w:eastAsia="仿宋" w:cs="仿宋"/>
                <w:spacing w:val="-17"/>
                <w:sz w:val="24"/>
                <w:szCs w:val="24"/>
              </w:rPr>
              <w:t>□是</w:t>
            </w:r>
            <w:r>
              <w:rPr>
                <w:rFonts w:hint="eastAsia" w:ascii="仿宋" w:hAnsi="仿宋" w:eastAsia="仿宋" w:cs="仿宋"/>
                <w:spacing w:val="30"/>
                <w:sz w:val="24"/>
                <w:szCs w:val="24"/>
              </w:rPr>
              <w:t xml:space="preserve">   </w:t>
            </w:r>
            <w:r>
              <w:rPr>
                <w:rFonts w:hint="eastAsia" w:ascii="仿宋" w:hAnsi="仿宋" w:eastAsia="仿宋" w:cs="仿宋"/>
                <w:spacing w:val="-17"/>
                <w:sz w:val="24"/>
                <w:szCs w:val="24"/>
              </w:rPr>
              <w:t>□否</w:t>
            </w:r>
            <w:r>
              <w:rPr>
                <w:rFonts w:hint="eastAsia" w:ascii="仿宋" w:hAnsi="仿宋" w:eastAsia="仿宋" w:cs="仿宋"/>
                <w:sz w:val="24"/>
                <w:szCs w:val="24"/>
              </w:rPr>
              <w:t xml:space="preserve">  </w:t>
            </w:r>
            <w:r>
              <w:rPr>
                <w:rFonts w:hint="eastAsia" w:ascii="仿宋" w:hAnsi="仿宋" w:eastAsia="仿宋" w:cs="仿宋"/>
                <w:spacing w:val="-3"/>
                <w:sz w:val="24"/>
                <w:szCs w:val="24"/>
              </w:rPr>
              <w:t>整改时限_</w:t>
            </w:r>
            <w:r>
              <w:rPr>
                <w:rFonts w:hint="eastAsia" w:ascii="仿宋" w:hAnsi="仿宋" w:eastAsia="仿宋" w:cs="仿宋"/>
                <w:spacing w:val="-146"/>
                <w:sz w:val="24"/>
                <w:szCs w:val="24"/>
              </w:rPr>
              <w:t xml:space="preserve"> </w:t>
            </w:r>
            <w:r>
              <w:rPr>
                <w:rFonts w:hint="eastAsia" w:ascii="仿宋" w:hAnsi="仿宋" w:eastAsia="仿宋" w:cs="仿宋"/>
                <w:sz w:val="24"/>
                <w:szCs w:val="24"/>
                <w:u w:val="single" w:color="auto"/>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trPr>
        <w:tc>
          <w:tcPr>
            <w:tcW w:w="5515" w:type="dxa"/>
            <w:gridSpan w:val="3"/>
            <w:noWrap w:val="0"/>
            <w:vAlign w:val="center"/>
          </w:tcPr>
          <w:p>
            <w:pPr>
              <w:pStyle w:val="6"/>
              <w:spacing w:before="135" w:line="228" w:lineRule="auto"/>
              <w:ind w:left="104" w:right="49" w:hanging="9"/>
              <w:jc w:val="center"/>
              <w:rPr>
                <w:rFonts w:hint="eastAsia" w:ascii="仿宋" w:hAnsi="仿宋" w:eastAsia="仿宋" w:cs="仿宋"/>
                <w:sz w:val="24"/>
                <w:szCs w:val="24"/>
              </w:rPr>
            </w:pPr>
            <w:r>
              <w:rPr>
                <w:rFonts w:hint="eastAsia" w:ascii="仿宋" w:hAnsi="仿宋" w:eastAsia="仿宋" w:cs="仿宋"/>
                <w:sz w:val="24"/>
                <w:szCs w:val="24"/>
              </w:rPr>
              <w:t>3.疏散通道、安全出口、楼梯间违规停放电动自行车</w:t>
            </w:r>
            <w:r>
              <w:rPr>
                <w:rFonts w:hint="eastAsia" w:ascii="仿宋" w:hAnsi="仿宋" w:eastAsia="仿宋" w:cs="仿宋"/>
                <w:spacing w:val="1"/>
                <w:sz w:val="24"/>
                <w:szCs w:val="24"/>
              </w:rPr>
              <w:t>或者给电动自行车充电</w:t>
            </w:r>
          </w:p>
        </w:tc>
        <w:tc>
          <w:tcPr>
            <w:tcW w:w="1956" w:type="dxa"/>
            <w:noWrap w:val="0"/>
            <w:vAlign w:val="top"/>
          </w:tcPr>
          <w:p>
            <w:pPr>
              <w:pStyle w:val="6"/>
              <w:spacing w:before="337" w:line="220" w:lineRule="auto"/>
              <w:ind w:left="247"/>
              <w:rPr>
                <w:rFonts w:hint="eastAsia" w:ascii="仿宋" w:hAnsi="仿宋" w:eastAsia="仿宋" w:cs="仿宋"/>
                <w:sz w:val="24"/>
                <w:szCs w:val="24"/>
              </w:rPr>
            </w:pPr>
            <w:r>
              <w:rPr>
                <w:rFonts w:hint="eastAsia" w:ascii="仿宋" w:hAnsi="仿宋" w:eastAsia="仿宋" w:cs="仿宋"/>
                <w:spacing w:val="5"/>
                <w:sz w:val="24"/>
                <w:szCs w:val="24"/>
              </w:rPr>
              <w:t>□是□否</w:t>
            </w:r>
          </w:p>
        </w:tc>
        <w:tc>
          <w:tcPr>
            <w:tcW w:w="2162" w:type="dxa"/>
            <w:noWrap w:val="0"/>
            <w:vAlign w:val="top"/>
          </w:tcPr>
          <w:p>
            <w:pPr>
              <w:pStyle w:val="6"/>
              <w:spacing w:before="67" w:line="220" w:lineRule="auto"/>
              <w:ind w:left="378"/>
              <w:rPr>
                <w:rFonts w:hint="eastAsia" w:ascii="仿宋" w:hAnsi="仿宋" w:eastAsia="仿宋" w:cs="仿宋"/>
                <w:sz w:val="24"/>
                <w:szCs w:val="24"/>
              </w:rPr>
            </w:pPr>
            <w:r>
              <w:rPr>
                <w:rFonts w:hint="eastAsia" w:ascii="仿宋" w:hAnsi="仿宋" w:eastAsia="仿宋" w:cs="仿宋"/>
                <w:spacing w:val="-13"/>
                <w:sz w:val="24"/>
                <w:szCs w:val="24"/>
              </w:rPr>
              <w:t>□是</w:t>
            </w:r>
            <w:r>
              <w:rPr>
                <w:rFonts w:hint="eastAsia" w:ascii="仿宋" w:hAnsi="仿宋" w:eastAsia="仿宋" w:cs="仿宋"/>
                <w:spacing w:val="30"/>
                <w:sz w:val="24"/>
                <w:szCs w:val="24"/>
              </w:rPr>
              <w:t xml:space="preserve">   </w:t>
            </w:r>
            <w:r>
              <w:rPr>
                <w:rFonts w:hint="eastAsia" w:ascii="仿宋" w:hAnsi="仿宋" w:eastAsia="仿宋" w:cs="仿宋"/>
                <w:spacing w:val="-13"/>
                <w:sz w:val="24"/>
                <w:szCs w:val="24"/>
              </w:rPr>
              <w:t>□否</w:t>
            </w:r>
          </w:p>
          <w:p>
            <w:pPr>
              <w:pStyle w:val="6"/>
              <w:spacing w:before="17" w:line="219" w:lineRule="auto"/>
              <w:ind w:left="148"/>
              <w:rPr>
                <w:rFonts w:hint="eastAsia" w:ascii="仿宋" w:hAnsi="仿宋" w:eastAsia="仿宋" w:cs="仿宋"/>
                <w:sz w:val="24"/>
                <w:szCs w:val="24"/>
              </w:rPr>
            </w:pPr>
            <w:r>
              <w:rPr>
                <w:rFonts w:hint="eastAsia" w:ascii="仿宋" w:hAnsi="仿宋" w:eastAsia="仿宋" w:cs="仿宋"/>
                <w:spacing w:val="-3"/>
                <w:sz w:val="24"/>
                <w:szCs w:val="24"/>
              </w:rPr>
              <w:t>整改时限_</w:t>
            </w:r>
            <w:r>
              <w:rPr>
                <w:rFonts w:hint="eastAsia" w:ascii="仿宋" w:hAnsi="仿宋" w:eastAsia="仿宋" w:cs="仿宋"/>
                <w:spacing w:val="-146"/>
                <w:sz w:val="24"/>
                <w:szCs w:val="24"/>
              </w:rPr>
              <w:t xml:space="preserve"> </w:t>
            </w:r>
            <w:r>
              <w:rPr>
                <w:rFonts w:hint="eastAsia" w:ascii="仿宋" w:hAnsi="仿宋" w:eastAsia="仿宋" w:cs="仿宋"/>
                <w:sz w:val="24"/>
                <w:szCs w:val="24"/>
                <w:u w:val="single" w:color="auto"/>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5515" w:type="dxa"/>
            <w:gridSpan w:val="3"/>
            <w:noWrap w:val="0"/>
            <w:vAlign w:val="center"/>
          </w:tcPr>
          <w:p>
            <w:pPr>
              <w:pStyle w:val="6"/>
              <w:spacing w:before="136" w:line="228" w:lineRule="auto"/>
              <w:ind w:left="105" w:right="358"/>
              <w:jc w:val="center"/>
              <w:rPr>
                <w:rFonts w:hint="eastAsia" w:ascii="仿宋" w:hAnsi="仿宋" w:eastAsia="仿宋" w:cs="仿宋"/>
                <w:sz w:val="24"/>
                <w:szCs w:val="24"/>
              </w:rPr>
            </w:pPr>
            <w:r>
              <w:rPr>
                <w:rFonts w:hint="eastAsia" w:ascii="仿宋" w:hAnsi="仿宋" w:eastAsia="仿宋" w:cs="仿宋"/>
                <w:sz w:val="24"/>
                <w:szCs w:val="24"/>
              </w:rPr>
              <w:t>4.单位和住宅小区未按照有关规定施划消防车通道和登高操作场地的标线、标志，设置警示牌</w:t>
            </w:r>
          </w:p>
        </w:tc>
        <w:tc>
          <w:tcPr>
            <w:tcW w:w="1956" w:type="dxa"/>
            <w:noWrap w:val="0"/>
            <w:vAlign w:val="top"/>
          </w:tcPr>
          <w:p>
            <w:pPr>
              <w:pStyle w:val="6"/>
              <w:spacing w:before="338" w:line="220" w:lineRule="auto"/>
              <w:ind w:left="247"/>
              <w:rPr>
                <w:rFonts w:hint="eastAsia" w:ascii="仿宋" w:hAnsi="仿宋" w:eastAsia="仿宋" w:cs="仿宋"/>
                <w:sz w:val="24"/>
                <w:szCs w:val="24"/>
              </w:rPr>
            </w:pPr>
            <w:r>
              <w:rPr>
                <w:rFonts w:hint="eastAsia" w:ascii="仿宋" w:hAnsi="仿宋" w:eastAsia="仿宋" w:cs="仿宋"/>
                <w:spacing w:val="5"/>
                <w:sz w:val="24"/>
                <w:szCs w:val="24"/>
              </w:rPr>
              <w:t>□是□否</w:t>
            </w:r>
          </w:p>
        </w:tc>
        <w:tc>
          <w:tcPr>
            <w:tcW w:w="2162" w:type="dxa"/>
            <w:noWrap w:val="0"/>
            <w:vAlign w:val="top"/>
          </w:tcPr>
          <w:p>
            <w:pPr>
              <w:pStyle w:val="6"/>
              <w:spacing w:before="49" w:line="230" w:lineRule="auto"/>
              <w:ind w:left="148" w:right="120" w:firstLine="229"/>
              <w:rPr>
                <w:rFonts w:hint="eastAsia" w:ascii="仿宋" w:hAnsi="仿宋" w:eastAsia="仿宋" w:cs="仿宋"/>
                <w:sz w:val="24"/>
                <w:szCs w:val="24"/>
              </w:rPr>
            </w:pPr>
            <w:r>
              <w:rPr>
                <w:rFonts w:hint="eastAsia" w:ascii="仿宋" w:hAnsi="仿宋" w:eastAsia="仿宋" w:cs="仿宋"/>
                <w:spacing w:val="-17"/>
                <w:sz w:val="24"/>
                <w:szCs w:val="24"/>
              </w:rPr>
              <w:t>□是</w:t>
            </w:r>
            <w:r>
              <w:rPr>
                <w:rFonts w:hint="eastAsia" w:ascii="仿宋" w:hAnsi="仿宋" w:eastAsia="仿宋" w:cs="仿宋"/>
                <w:spacing w:val="30"/>
                <w:sz w:val="24"/>
                <w:szCs w:val="24"/>
              </w:rPr>
              <w:t xml:space="preserve">   </w:t>
            </w:r>
            <w:r>
              <w:rPr>
                <w:rFonts w:hint="eastAsia" w:ascii="仿宋" w:hAnsi="仿宋" w:eastAsia="仿宋" w:cs="仿宋"/>
                <w:spacing w:val="-17"/>
                <w:sz w:val="24"/>
                <w:szCs w:val="24"/>
              </w:rPr>
              <w:t>□否</w:t>
            </w:r>
            <w:r>
              <w:rPr>
                <w:rFonts w:hint="eastAsia" w:ascii="仿宋" w:hAnsi="仿宋" w:eastAsia="仿宋" w:cs="仿宋"/>
                <w:sz w:val="24"/>
                <w:szCs w:val="24"/>
              </w:rPr>
              <w:t xml:space="preserve">  </w:t>
            </w:r>
            <w:r>
              <w:rPr>
                <w:rFonts w:hint="eastAsia" w:ascii="仿宋" w:hAnsi="仿宋" w:eastAsia="仿宋" w:cs="仿宋"/>
                <w:spacing w:val="-3"/>
                <w:sz w:val="24"/>
                <w:szCs w:val="24"/>
              </w:rPr>
              <w:t>整改时限_</w:t>
            </w:r>
            <w:r>
              <w:rPr>
                <w:rFonts w:hint="eastAsia" w:ascii="仿宋" w:hAnsi="仿宋" w:eastAsia="仿宋" w:cs="仿宋"/>
                <w:spacing w:val="-146"/>
                <w:sz w:val="24"/>
                <w:szCs w:val="24"/>
              </w:rPr>
              <w:t xml:space="preserve"> </w:t>
            </w:r>
            <w:r>
              <w:rPr>
                <w:rFonts w:hint="eastAsia" w:ascii="仿宋" w:hAnsi="仿宋" w:eastAsia="仿宋" w:cs="仿宋"/>
                <w:sz w:val="24"/>
                <w:szCs w:val="24"/>
                <w:u w:val="single" w:color="auto"/>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5515" w:type="dxa"/>
            <w:gridSpan w:val="3"/>
            <w:noWrap w:val="0"/>
            <w:vAlign w:val="center"/>
          </w:tcPr>
          <w:p>
            <w:pPr>
              <w:pStyle w:val="6"/>
              <w:spacing w:before="55" w:line="224" w:lineRule="auto"/>
              <w:ind w:left="105" w:right="1" w:firstLine="19"/>
              <w:jc w:val="center"/>
              <w:rPr>
                <w:rFonts w:hint="eastAsia" w:ascii="仿宋" w:hAnsi="仿宋" w:eastAsia="仿宋" w:cs="仿宋"/>
                <w:sz w:val="24"/>
                <w:szCs w:val="24"/>
              </w:rPr>
            </w:pPr>
            <w:r>
              <w:rPr>
                <w:rFonts w:hint="eastAsia" w:ascii="仿宋" w:hAnsi="仿宋" w:eastAsia="仿宋" w:cs="仿宋"/>
                <w:sz w:val="24"/>
                <w:szCs w:val="24"/>
              </w:rPr>
              <w:t>5.消防车通道上违规设置构筑物、限高栏、固定隔离</w:t>
            </w:r>
            <w:r>
              <w:rPr>
                <w:rFonts w:hint="eastAsia" w:ascii="仿宋" w:hAnsi="仿宋" w:eastAsia="仿宋" w:cs="仿宋"/>
                <w:spacing w:val="2"/>
                <w:sz w:val="24"/>
                <w:szCs w:val="24"/>
              </w:rPr>
              <w:t>桩等障碍物，消防车通道与建筑之间违规设置妨碍消</w:t>
            </w:r>
            <w:r>
              <w:rPr>
                <w:rFonts w:hint="eastAsia" w:ascii="仿宋" w:hAnsi="仿宋" w:eastAsia="仿宋" w:cs="仿宋"/>
                <w:spacing w:val="4"/>
                <w:sz w:val="24"/>
                <w:szCs w:val="24"/>
              </w:rPr>
              <w:t xml:space="preserve"> </w:t>
            </w:r>
            <w:r>
              <w:rPr>
                <w:rFonts w:hint="eastAsia" w:ascii="仿宋" w:hAnsi="仿宋" w:eastAsia="仿宋" w:cs="仿宋"/>
                <w:spacing w:val="1"/>
                <w:sz w:val="24"/>
                <w:szCs w:val="24"/>
              </w:rPr>
              <w:t>防车操作的树木、架空管线、广告牌、装饰物等障碍</w:t>
            </w:r>
            <w:r>
              <w:rPr>
                <w:rFonts w:hint="eastAsia" w:ascii="仿宋" w:hAnsi="仿宋" w:eastAsia="仿宋" w:cs="仿宋"/>
                <w:sz w:val="24"/>
                <w:szCs w:val="24"/>
              </w:rPr>
              <w:t>物</w:t>
            </w:r>
          </w:p>
        </w:tc>
        <w:tc>
          <w:tcPr>
            <w:tcW w:w="1956" w:type="dxa"/>
            <w:noWrap w:val="0"/>
            <w:vAlign w:val="top"/>
          </w:tcPr>
          <w:p>
            <w:pPr>
              <w:spacing w:line="275" w:lineRule="auto"/>
              <w:rPr>
                <w:rFonts w:hint="eastAsia" w:ascii="仿宋" w:hAnsi="仿宋" w:eastAsia="仿宋" w:cs="仿宋"/>
                <w:sz w:val="24"/>
                <w:szCs w:val="24"/>
              </w:rPr>
            </w:pPr>
          </w:p>
          <w:p>
            <w:pPr>
              <w:spacing w:line="276" w:lineRule="auto"/>
              <w:rPr>
                <w:rFonts w:hint="eastAsia" w:ascii="仿宋" w:hAnsi="仿宋" w:eastAsia="仿宋" w:cs="仿宋"/>
                <w:sz w:val="24"/>
                <w:szCs w:val="24"/>
              </w:rPr>
            </w:pPr>
          </w:p>
          <w:p>
            <w:pPr>
              <w:pStyle w:val="6"/>
              <w:spacing w:before="104" w:line="220" w:lineRule="auto"/>
              <w:ind w:left="247"/>
              <w:rPr>
                <w:rFonts w:hint="eastAsia" w:ascii="仿宋" w:hAnsi="仿宋" w:eastAsia="仿宋" w:cs="仿宋"/>
                <w:sz w:val="24"/>
                <w:szCs w:val="24"/>
              </w:rPr>
            </w:pPr>
            <w:r>
              <w:rPr>
                <w:rFonts w:hint="eastAsia" w:ascii="仿宋" w:hAnsi="仿宋" w:eastAsia="仿宋" w:cs="仿宋"/>
                <w:spacing w:val="5"/>
                <w:sz w:val="24"/>
                <w:szCs w:val="24"/>
              </w:rPr>
              <w:t>□是□否</w:t>
            </w:r>
          </w:p>
        </w:tc>
        <w:tc>
          <w:tcPr>
            <w:tcW w:w="2162" w:type="dxa"/>
            <w:noWrap w:val="0"/>
            <w:vAlign w:val="top"/>
          </w:tcPr>
          <w:p>
            <w:pPr>
              <w:spacing w:line="283" w:lineRule="auto"/>
              <w:rPr>
                <w:rFonts w:hint="eastAsia" w:ascii="仿宋" w:hAnsi="仿宋" w:eastAsia="仿宋" w:cs="仿宋"/>
                <w:sz w:val="24"/>
                <w:szCs w:val="24"/>
              </w:rPr>
            </w:pPr>
          </w:p>
          <w:p>
            <w:pPr>
              <w:pStyle w:val="6"/>
              <w:spacing w:before="104" w:line="220" w:lineRule="auto"/>
              <w:ind w:left="378"/>
              <w:rPr>
                <w:rFonts w:hint="eastAsia" w:ascii="仿宋" w:hAnsi="仿宋" w:eastAsia="仿宋" w:cs="仿宋"/>
                <w:sz w:val="24"/>
                <w:szCs w:val="24"/>
              </w:rPr>
            </w:pPr>
            <w:r>
              <w:rPr>
                <w:rFonts w:hint="eastAsia" w:ascii="仿宋" w:hAnsi="仿宋" w:eastAsia="仿宋" w:cs="仿宋"/>
                <w:spacing w:val="-13"/>
                <w:sz w:val="24"/>
                <w:szCs w:val="24"/>
              </w:rPr>
              <w:t>□是</w:t>
            </w:r>
            <w:r>
              <w:rPr>
                <w:rFonts w:hint="eastAsia" w:ascii="仿宋" w:hAnsi="仿宋" w:eastAsia="仿宋" w:cs="仿宋"/>
                <w:spacing w:val="30"/>
                <w:sz w:val="24"/>
                <w:szCs w:val="24"/>
              </w:rPr>
              <w:t xml:space="preserve">   </w:t>
            </w:r>
            <w:r>
              <w:rPr>
                <w:rFonts w:hint="eastAsia" w:ascii="仿宋" w:hAnsi="仿宋" w:eastAsia="仿宋" w:cs="仿宋"/>
                <w:spacing w:val="-13"/>
                <w:sz w:val="24"/>
                <w:szCs w:val="24"/>
              </w:rPr>
              <w:t>□否</w:t>
            </w:r>
          </w:p>
          <w:p>
            <w:pPr>
              <w:pStyle w:val="6"/>
              <w:spacing w:before="5" w:line="213" w:lineRule="auto"/>
              <w:ind w:left="158"/>
              <w:rPr>
                <w:rFonts w:hint="eastAsia" w:ascii="仿宋" w:hAnsi="仿宋" w:eastAsia="仿宋" w:cs="仿宋"/>
                <w:sz w:val="24"/>
                <w:szCs w:val="24"/>
              </w:rPr>
            </w:pPr>
            <w:r>
              <w:rPr>
                <w:rFonts w:hint="eastAsia" w:ascii="仿宋" w:hAnsi="仿宋" w:eastAsia="仿宋" w:cs="仿宋"/>
                <w:spacing w:val="-3"/>
                <w:sz w:val="24"/>
                <w:szCs w:val="24"/>
              </w:rPr>
              <w:t>整改时限_</w:t>
            </w:r>
            <w:r>
              <w:rPr>
                <w:rFonts w:hint="eastAsia" w:ascii="仿宋" w:hAnsi="仿宋" w:eastAsia="仿宋" w:cs="仿宋"/>
                <w:spacing w:val="-146"/>
                <w:sz w:val="24"/>
                <w:szCs w:val="24"/>
              </w:rPr>
              <w:t xml:space="preserve"> </w:t>
            </w:r>
            <w:r>
              <w:rPr>
                <w:rFonts w:hint="eastAsia" w:ascii="仿宋" w:hAnsi="仿宋" w:eastAsia="仿宋" w:cs="仿宋"/>
                <w:sz w:val="24"/>
                <w:szCs w:val="24"/>
                <w:u w:val="single" w:color="auto"/>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5515" w:type="dxa"/>
            <w:gridSpan w:val="3"/>
            <w:noWrap w:val="0"/>
            <w:vAlign w:val="center"/>
          </w:tcPr>
          <w:p>
            <w:pPr>
              <w:pStyle w:val="6"/>
              <w:spacing w:before="127" w:line="234" w:lineRule="auto"/>
              <w:ind w:left="104" w:right="49" w:hanging="9"/>
              <w:jc w:val="center"/>
              <w:rPr>
                <w:rFonts w:hint="eastAsia" w:ascii="仿宋" w:hAnsi="仿宋" w:eastAsia="仿宋" w:cs="仿宋"/>
                <w:sz w:val="24"/>
                <w:szCs w:val="24"/>
              </w:rPr>
            </w:pPr>
            <w:r>
              <w:rPr>
                <w:rFonts w:hint="eastAsia" w:ascii="仿宋" w:hAnsi="仿宋" w:eastAsia="仿宋" w:cs="仿宋"/>
                <w:sz w:val="24"/>
                <w:szCs w:val="24"/>
              </w:rPr>
              <w:t>6.消防车通道上违规设置停车泊位、违法违规停放车辆</w:t>
            </w:r>
          </w:p>
        </w:tc>
        <w:tc>
          <w:tcPr>
            <w:tcW w:w="1956" w:type="dxa"/>
            <w:noWrap w:val="0"/>
            <w:vAlign w:val="top"/>
          </w:tcPr>
          <w:p>
            <w:pPr>
              <w:pStyle w:val="6"/>
              <w:spacing w:before="340" w:line="220" w:lineRule="auto"/>
              <w:ind w:left="247"/>
              <w:rPr>
                <w:rFonts w:hint="eastAsia" w:ascii="仿宋" w:hAnsi="仿宋" w:eastAsia="仿宋" w:cs="仿宋"/>
                <w:sz w:val="24"/>
                <w:szCs w:val="24"/>
              </w:rPr>
            </w:pPr>
            <w:r>
              <w:rPr>
                <w:rFonts w:hint="eastAsia" w:ascii="仿宋" w:hAnsi="仿宋" w:eastAsia="仿宋" w:cs="仿宋"/>
                <w:spacing w:val="5"/>
                <w:sz w:val="24"/>
                <w:szCs w:val="24"/>
              </w:rPr>
              <w:t>□是□否</w:t>
            </w:r>
          </w:p>
        </w:tc>
        <w:tc>
          <w:tcPr>
            <w:tcW w:w="2162" w:type="dxa"/>
            <w:noWrap w:val="0"/>
            <w:vAlign w:val="top"/>
          </w:tcPr>
          <w:p>
            <w:pPr>
              <w:pStyle w:val="6"/>
              <w:spacing w:before="58" w:line="228" w:lineRule="auto"/>
              <w:ind w:left="138" w:right="229" w:firstLine="249"/>
              <w:rPr>
                <w:rFonts w:hint="eastAsia" w:ascii="仿宋" w:hAnsi="仿宋" w:eastAsia="仿宋" w:cs="仿宋"/>
                <w:sz w:val="24"/>
                <w:szCs w:val="24"/>
              </w:rPr>
            </w:pPr>
            <w:r>
              <w:rPr>
                <w:rFonts w:hint="eastAsia" w:ascii="仿宋" w:hAnsi="仿宋" w:eastAsia="仿宋" w:cs="仿宋"/>
                <w:spacing w:val="-17"/>
                <w:sz w:val="24"/>
                <w:szCs w:val="24"/>
              </w:rPr>
              <w:t>□是</w:t>
            </w:r>
            <w:r>
              <w:rPr>
                <w:rFonts w:hint="eastAsia" w:ascii="仿宋" w:hAnsi="仿宋" w:eastAsia="仿宋" w:cs="仿宋"/>
                <w:spacing w:val="30"/>
                <w:sz w:val="24"/>
                <w:szCs w:val="24"/>
              </w:rPr>
              <w:t xml:space="preserve">   </w:t>
            </w:r>
            <w:r>
              <w:rPr>
                <w:rFonts w:hint="eastAsia" w:ascii="仿宋" w:hAnsi="仿宋" w:eastAsia="仿宋" w:cs="仿宋"/>
                <w:spacing w:val="-17"/>
                <w:sz w:val="24"/>
                <w:szCs w:val="24"/>
              </w:rPr>
              <w:t>□否</w:t>
            </w:r>
            <w:r>
              <w:rPr>
                <w:rFonts w:hint="eastAsia" w:ascii="仿宋" w:hAnsi="仿宋" w:eastAsia="仿宋" w:cs="仿宋"/>
                <w:sz w:val="24"/>
                <w:szCs w:val="24"/>
              </w:rPr>
              <w:t xml:space="preserve"> </w:t>
            </w:r>
            <w:r>
              <w:rPr>
                <w:rFonts w:hint="eastAsia" w:ascii="仿宋" w:hAnsi="仿宋" w:eastAsia="仿宋" w:cs="仿宋"/>
                <w:spacing w:val="4"/>
                <w:sz w:val="24"/>
                <w:szCs w:val="24"/>
              </w:rPr>
              <w:t>整改时限</w:t>
            </w:r>
            <w:r>
              <w:rPr>
                <w:rFonts w:hint="eastAsia" w:ascii="仿宋" w:hAnsi="仿宋" w:eastAsia="仿宋" w:cs="仿宋"/>
                <w:sz w:val="24"/>
                <w:szCs w:val="24"/>
                <w:u w:val="single" w:color="auto"/>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trPr>
        <w:tc>
          <w:tcPr>
            <w:tcW w:w="5515" w:type="dxa"/>
            <w:gridSpan w:val="3"/>
            <w:noWrap w:val="0"/>
            <w:vAlign w:val="center"/>
          </w:tcPr>
          <w:p>
            <w:pPr>
              <w:pStyle w:val="6"/>
              <w:spacing w:before="140" w:line="225" w:lineRule="auto"/>
              <w:ind w:left="104" w:right="49" w:hanging="9"/>
              <w:jc w:val="center"/>
              <w:rPr>
                <w:rFonts w:hint="eastAsia" w:ascii="仿宋" w:hAnsi="仿宋" w:eastAsia="仿宋" w:cs="仿宋"/>
                <w:sz w:val="24"/>
                <w:szCs w:val="24"/>
              </w:rPr>
            </w:pPr>
            <w:r>
              <w:rPr>
                <w:rFonts w:hint="eastAsia" w:ascii="仿宋" w:hAnsi="仿宋" w:eastAsia="仿宋" w:cs="仿宋"/>
                <w:sz w:val="24"/>
                <w:szCs w:val="24"/>
              </w:rPr>
              <w:t>7.采用封闭式管理的消防车通道出入口，未落实在紧</w:t>
            </w:r>
            <w:r>
              <w:rPr>
                <w:rFonts w:hint="eastAsia" w:ascii="仿宋" w:hAnsi="仿宋" w:eastAsia="仿宋" w:cs="仿宋"/>
                <w:spacing w:val="1"/>
                <w:sz w:val="24"/>
                <w:szCs w:val="24"/>
              </w:rPr>
              <w:t>急情况下立即打开的保障措施</w:t>
            </w:r>
          </w:p>
        </w:tc>
        <w:tc>
          <w:tcPr>
            <w:tcW w:w="1956" w:type="dxa"/>
            <w:noWrap w:val="0"/>
            <w:vAlign w:val="top"/>
          </w:tcPr>
          <w:p>
            <w:pPr>
              <w:pStyle w:val="6"/>
              <w:spacing w:before="341" w:line="220" w:lineRule="auto"/>
              <w:ind w:left="247"/>
              <w:rPr>
                <w:rFonts w:hint="eastAsia" w:ascii="仿宋" w:hAnsi="仿宋" w:eastAsia="仿宋" w:cs="仿宋"/>
                <w:sz w:val="24"/>
                <w:szCs w:val="24"/>
              </w:rPr>
            </w:pPr>
            <w:r>
              <w:rPr>
                <w:rFonts w:hint="eastAsia" w:ascii="仿宋" w:hAnsi="仿宋" w:eastAsia="仿宋" w:cs="仿宋"/>
                <w:spacing w:val="5"/>
                <w:sz w:val="24"/>
                <w:szCs w:val="24"/>
              </w:rPr>
              <w:t>□是□否</w:t>
            </w:r>
          </w:p>
        </w:tc>
        <w:tc>
          <w:tcPr>
            <w:tcW w:w="2162" w:type="dxa"/>
            <w:noWrap w:val="0"/>
            <w:vAlign w:val="top"/>
          </w:tcPr>
          <w:p>
            <w:pPr>
              <w:pStyle w:val="6"/>
              <w:spacing w:before="67" w:line="217" w:lineRule="auto"/>
              <w:ind w:left="138" w:right="249" w:firstLine="239"/>
              <w:rPr>
                <w:rFonts w:hint="eastAsia" w:ascii="仿宋" w:hAnsi="仿宋" w:eastAsia="仿宋" w:cs="仿宋"/>
                <w:sz w:val="24"/>
                <w:szCs w:val="24"/>
              </w:rPr>
            </w:pPr>
            <w:r>
              <w:rPr>
                <w:rFonts w:hint="eastAsia" w:ascii="仿宋" w:hAnsi="仿宋" w:eastAsia="仿宋" w:cs="仿宋"/>
                <w:spacing w:val="10"/>
                <w:position w:val="1"/>
                <w:sz w:val="24"/>
                <w:szCs w:val="24"/>
              </w:rPr>
              <w:t>□是</w:t>
            </w:r>
            <w:r>
              <w:rPr>
                <w:rFonts w:hint="eastAsia" w:ascii="仿宋" w:hAnsi="仿宋" w:eastAsia="仿宋" w:cs="仿宋"/>
                <w:spacing w:val="66"/>
                <w:position w:val="1"/>
                <w:sz w:val="24"/>
                <w:szCs w:val="24"/>
              </w:rPr>
              <w:t xml:space="preserve">  </w:t>
            </w:r>
            <w:r>
              <w:rPr>
                <w:rFonts w:hint="eastAsia" w:ascii="仿宋" w:hAnsi="仿宋" w:eastAsia="仿宋" w:cs="仿宋"/>
                <w:spacing w:val="10"/>
                <w:position w:val="-1"/>
                <w:sz w:val="24"/>
                <w:szCs w:val="24"/>
              </w:rPr>
              <w:t>□否</w:t>
            </w:r>
            <w:r>
              <w:rPr>
                <w:rFonts w:hint="eastAsia" w:ascii="仿宋" w:hAnsi="仿宋" w:eastAsia="仿宋" w:cs="仿宋"/>
                <w:position w:val="-1"/>
                <w:sz w:val="24"/>
                <w:szCs w:val="24"/>
              </w:rPr>
              <w:t xml:space="preserve"> </w:t>
            </w:r>
            <w:r>
              <w:rPr>
                <w:rFonts w:hint="eastAsia" w:ascii="仿宋" w:hAnsi="仿宋" w:eastAsia="仿宋" w:cs="仿宋"/>
                <w:spacing w:val="4"/>
                <w:sz w:val="24"/>
                <w:szCs w:val="24"/>
              </w:rPr>
              <w:t>整改时限</w:t>
            </w:r>
            <w:r>
              <w:rPr>
                <w:rFonts w:hint="eastAsia" w:ascii="仿宋" w:hAnsi="仿宋" w:eastAsia="仿宋" w:cs="仿宋"/>
                <w:sz w:val="24"/>
                <w:szCs w:val="24"/>
                <w:u w:val="single" w:color="auto"/>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5515" w:type="dxa"/>
            <w:gridSpan w:val="3"/>
            <w:noWrap w:val="0"/>
            <w:vAlign w:val="center"/>
          </w:tcPr>
          <w:p>
            <w:pPr>
              <w:pStyle w:val="6"/>
              <w:spacing w:before="140" w:line="221" w:lineRule="auto"/>
              <w:ind w:left="105" w:right="355"/>
              <w:jc w:val="center"/>
              <w:rPr>
                <w:rFonts w:hint="eastAsia" w:ascii="仿宋" w:hAnsi="仿宋" w:eastAsia="仿宋" w:cs="仿宋"/>
                <w:sz w:val="24"/>
                <w:szCs w:val="24"/>
              </w:rPr>
            </w:pPr>
            <w:r>
              <w:rPr>
                <w:rFonts w:hint="eastAsia" w:ascii="仿宋" w:hAnsi="仿宋" w:eastAsia="仿宋" w:cs="仿宋"/>
                <w:sz w:val="24"/>
                <w:szCs w:val="24"/>
              </w:rPr>
              <w:t>8.人员密集场所门窗设置影响逃生和灭火救援的防</w:t>
            </w:r>
            <w:r>
              <w:rPr>
                <w:rFonts w:hint="eastAsia" w:ascii="仿宋" w:hAnsi="仿宋" w:eastAsia="仿宋" w:cs="仿宋"/>
                <w:spacing w:val="16"/>
                <w:sz w:val="24"/>
                <w:szCs w:val="24"/>
              </w:rPr>
              <w:t xml:space="preserve"> </w:t>
            </w:r>
            <w:r>
              <w:rPr>
                <w:rFonts w:hint="eastAsia" w:ascii="仿宋" w:hAnsi="仿宋" w:eastAsia="仿宋" w:cs="仿宋"/>
                <w:sz w:val="24"/>
                <w:szCs w:val="24"/>
              </w:rPr>
              <w:t>盗窗(网)、铁栅栏、广告牌等障碍物</w:t>
            </w:r>
          </w:p>
        </w:tc>
        <w:tc>
          <w:tcPr>
            <w:tcW w:w="1956" w:type="dxa"/>
            <w:noWrap w:val="0"/>
            <w:vAlign w:val="top"/>
          </w:tcPr>
          <w:p>
            <w:pPr>
              <w:pStyle w:val="6"/>
              <w:spacing w:before="342" w:line="220" w:lineRule="auto"/>
              <w:ind w:left="247"/>
              <w:rPr>
                <w:rFonts w:hint="eastAsia" w:ascii="仿宋" w:hAnsi="仿宋" w:eastAsia="仿宋" w:cs="仿宋"/>
                <w:sz w:val="24"/>
                <w:szCs w:val="24"/>
              </w:rPr>
            </w:pPr>
            <w:r>
              <w:rPr>
                <w:rFonts w:hint="eastAsia" w:ascii="仿宋" w:hAnsi="仿宋" w:eastAsia="仿宋" w:cs="仿宋"/>
                <w:spacing w:val="5"/>
                <w:sz w:val="24"/>
                <w:szCs w:val="24"/>
              </w:rPr>
              <w:t>□是□否</w:t>
            </w:r>
          </w:p>
        </w:tc>
        <w:tc>
          <w:tcPr>
            <w:tcW w:w="2162" w:type="dxa"/>
            <w:noWrap w:val="0"/>
            <w:vAlign w:val="top"/>
          </w:tcPr>
          <w:p>
            <w:pPr>
              <w:pStyle w:val="6"/>
              <w:spacing w:before="88" w:line="220" w:lineRule="auto"/>
              <w:ind w:left="148" w:right="229" w:firstLine="219"/>
              <w:rPr>
                <w:rFonts w:hint="eastAsia" w:ascii="仿宋" w:hAnsi="仿宋" w:eastAsia="仿宋" w:cs="仿宋"/>
                <w:sz w:val="24"/>
                <w:szCs w:val="24"/>
              </w:rPr>
            </w:pPr>
            <w:r>
              <w:rPr>
                <w:rFonts w:hint="eastAsia" w:ascii="仿宋" w:hAnsi="仿宋" w:eastAsia="仿宋" w:cs="仿宋"/>
                <w:spacing w:val="10"/>
                <w:sz w:val="24"/>
                <w:szCs w:val="24"/>
              </w:rPr>
              <w:t>□是</w:t>
            </w:r>
            <w:r>
              <w:rPr>
                <w:rFonts w:hint="eastAsia" w:ascii="仿宋" w:hAnsi="仿宋" w:eastAsia="仿宋" w:cs="仿宋"/>
                <w:spacing w:val="71"/>
                <w:sz w:val="24"/>
                <w:szCs w:val="24"/>
              </w:rPr>
              <w:t xml:space="preserve">  </w:t>
            </w:r>
            <w:r>
              <w:rPr>
                <w:rFonts w:hint="eastAsia" w:ascii="仿宋" w:hAnsi="仿宋" w:eastAsia="仿宋" w:cs="仿宋"/>
                <w:spacing w:val="10"/>
                <w:sz w:val="24"/>
                <w:szCs w:val="24"/>
              </w:rPr>
              <w:t>□否</w:t>
            </w:r>
            <w:r>
              <w:rPr>
                <w:rFonts w:hint="eastAsia" w:ascii="仿宋" w:hAnsi="仿宋" w:eastAsia="仿宋" w:cs="仿宋"/>
                <w:sz w:val="24"/>
                <w:szCs w:val="24"/>
              </w:rPr>
              <w:t xml:space="preserve"> </w:t>
            </w:r>
            <w:r>
              <w:rPr>
                <w:rFonts w:hint="eastAsia" w:ascii="仿宋" w:hAnsi="仿宋" w:eastAsia="仿宋" w:cs="仿宋"/>
                <w:spacing w:val="4"/>
                <w:sz w:val="24"/>
                <w:szCs w:val="24"/>
              </w:rPr>
              <w:t>整改时限</w:t>
            </w:r>
            <w:r>
              <w:rPr>
                <w:rFonts w:hint="eastAsia" w:ascii="仿宋" w:hAnsi="仿宋" w:eastAsia="仿宋" w:cs="仿宋"/>
                <w:sz w:val="24"/>
                <w:szCs w:val="24"/>
                <w:u w:val="single" w:color="auto"/>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5515" w:type="dxa"/>
            <w:gridSpan w:val="3"/>
            <w:noWrap w:val="0"/>
            <w:vAlign w:val="center"/>
          </w:tcPr>
          <w:p>
            <w:pPr>
              <w:pStyle w:val="6"/>
              <w:spacing w:before="342" w:line="219" w:lineRule="auto"/>
              <w:ind w:left="105"/>
              <w:jc w:val="both"/>
              <w:rPr>
                <w:rFonts w:hint="eastAsia" w:ascii="仿宋" w:hAnsi="仿宋" w:eastAsia="仿宋" w:cs="仿宋"/>
                <w:sz w:val="24"/>
                <w:szCs w:val="24"/>
              </w:rPr>
            </w:pPr>
            <w:r>
              <w:rPr>
                <w:rFonts w:hint="eastAsia" w:ascii="仿宋" w:hAnsi="仿宋" w:eastAsia="仿宋" w:cs="仿宋"/>
                <w:sz w:val="24"/>
                <w:szCs w:val="24"/>
              </w:rPr>
              <w:t>9.竖向管井、敞开式外连廊违规堆放可燃杂物</w:t>
            </w:r>
          </w:p>
        </w:tc>
        <w:tc>
          <w:tcPr>
            <w:tcW w:w="1956" w:type="dxa"/>
            <w:noWrap w:val="0"/>
            <w:vAlign w:val="top"/>
          </w:tcPr>
          <w:p>
            <w:pPr>
              <w:pStyle w:val="6"/>
              <w:spacing w:before="343" w:line="220" w:lineRule="auto"/>
              <w:ind w:left="247"/>
              <w:rPr>
                <w:rFonts w:hint="eastAsia" w:ascii="仿宋" w:hAnsi="仿宋" w:eastAsia="仿宋" w:cs="仿宋"/>
                <w:sz w:val="24"/>
                <w:szCs w:val="24"/>
              </w:rPr>
            </w:pPr>
            <w:r>
              <w:rPr>
                <w:rFonts w:hint="eastAsia" w:ascii="仿宋" w:hAnsi="仿宋" w:eastAsia="仿宋" w:cs="仿宋"/>
                <w:spacing w:val="5"/>
                <w:sz w:val="24"/>
                <w:szCs w:val="24"/>
              </w:rPr>
              <w:t>□是□否</w:t>
            </w:r>
          </w:p>
        </w:tc>
        <w:tc>
          <w:tcPr>
            <w:tcW w:w="2162" w:type="dxa"/>
            <w:noWrap w:val="0"/>
            <w:vAlign w:val="top"/>
          </w:tcPr>
          <w:p>
            <w:pPr>
              <w:pStyle w:val="6"/>
              <w:spacing w:before="63" w:line="220" w:lineRule="auto"/>
              <w:ind w:left="368"/>
              <w:rPr>
                <w:rFonts w:hint="eastAsia" w:ascii="仿宋" w:hAnsi="仿宋" w:eastAsia="仿宋" w:cs="仿宋"/>
                <w:sz w:val="24"/>
                <w:szCs w:val="24"/>
              </w:rPr>
            </w:pPr>
            <w:r>
              <w:rPr>
                <w:rFonts w:hint="eastAsia" w:ascii="仿宋" w:hAnsi="仿宋" w:eastAsia="仿宋" w:cs="仿宋"/>
                <w:spacing w:val="-12"/>
                <w:sz w:val="24"/>
                <w:szCs w:val="24"/>
              </w:rPr>
              <w:t>□是</w:t>
            </w:r>
            <w:r>
              <w:rPr>
                <w:rFonts w:hint="eastAsia" w:ascii="仿宋" w:hAnsi="仿宋" w:eastAsia="仿宋" w:cs="仿宋"/>
                <w:spacing w:val="43"/>
                <w:sz w:val="24"/>
                <w:szCs w:val="24"/>
              </w:rPr>
              <w:t xml:space="preserve">  </w:t>
            </w:r>
            <w:r>
              <w:rPr>
                <w:rFonts w:hint="eastAsia" w:ascii="仿宋" w:hAnsi="仿宋" w:eastAsia="仿宋" w:cs="仿宋"/>
                <w:spacing w:val="-12"/>
                <w:sz w:val="24"/>
                <w:szCs w:val="24"/>
              </w:rPr>
              <w:t>□否</w:t>
            </w:r>
          </w:p>
          <w:p>
            <w:pPr>
              <w:pStyle w:val="6"/>
              <w:spacing w:before="27" w:line="219" w:lineRule="auto"/>
              <w:ind w:left="158"/>
              <w:rPr>
                <w:rFonts w:hint="eastAsia" w:ascii="仿宋" w:hAnsi="仿宋" w:eastAsia="仿宋" w:cs="仿宋"/>
                <w:sz w:val="24"/>
                <w:szCs w:val="24"/>
              </w:rPr>
            </w:pPr>
            <w:r>
              <w:rPr>
                <w:rFonts w:hint="eastAsia" w:ascii="仿宋" w:hAnsi="仿宋" w:eastAsia="仿宋" w:cs="仿宋"/>
                <w:spacing w:val="4"/>
                <w:sz w:val="24"/>
                <w:szCs w:val="24"/>
              </w:rPr>
              <w:t>整改时限</w:t>
            </w:r>
            <w:r>
              <w:rPr>
                <w:rFonts w:hint="eastAsia" w:ascii="仿宋" w:hAnsi="仿宋" w:eastAsia="仿宋" w:cs="仿宋"/>
                <w:sz w:val="24"/>
                <w:szCs w:val="24"/>
                <w:u w:val="single" w:color="auto"/>
              </w:rPr>
              <w:t xml:space="preserve">      </w:t>
            </w:r>
          </w:p>
        </w:tc>
      </w:tr>
    </w:tbl>
    <w:p>
      <w:pPr>
        <w:spacing w:line="263" w:lineRule="auto"/>
        <w:rPr>
          <w:rFonts w:hint="default" w:ascii="Arial" w:eastAsia="宋体"/>
          <w:sz w:val="21"/>
          <w:lang w:val="en-US" w:eastAsia="zh-CN"/>
        </w:rPr>
      </w:pPr>
      <w:r>
        <w:rPr>
          <w:rFonts w:hint="eastAsia" w:ascii="Times New Roman" w:hAnsi="Times New Roman" w:eastAsia="方正黑体_GBK" w:cs="Times New Roman"/>
          <w:color w:val="auto"/>
          <w:kern w:val="0"/>
          <w:sz w:val="32"/>
          <w:szCs w:val="32"/>
          <w:highlight w:val="none"/>
          <w:lang w:val="en-US" w:eastAsia="zh-CN"/>
        </w:rPr>
        <w:t xml:space="preserve"> </w:t>
      </w:r>
      <w:r>
        <w:rPr>
          <w:rFonts w:hint="eastAsia" w:ascii="仿宋" w:hAnsi="仿宋" w:eastAsia="仿宋" w:cs="仿宋"/>
          <w:snapToGrid w:val="0"/>
          <w:color w:val="000000"/>
          <w:kern w:val="0"/>
          <w:sz w:val="24"/>
          <w:szCs w:val="24"/>
          <w:lang w:val="en-US" w:eastAsia="en-US" w:bidi="ar-SA"/>
        </w:rPr>
        <w:t xml:space="preserve">排查人员：           </w:t>
      </w:r>
      <w:r>
        <w:rPr>
          <w:rFonts w:hint="eastAsia" w:ascii="仿宋" w:hAnsi="仿宋" w:eastAsia="仿宋" w:cs="仿宋"/>
          <w:snapToGrid w:val="0"/>
          <w:color w:val="000000"/>
          <w:kern w:val="0"/>
          <w:sz w:val="24"/>
          <w:szCs w:val="24"/>
          <w:lang w:val="en-US" w:eastAsia="zh-CN" w:bidi="ar-SA"/>
        </w:rPr>
        <w:t xml:space="preserve">                  </w:t>
      </w:r>
      <w:r>
        <w:rPr>
          <w:rFonts w:hint="eastAsia" w:ascii="仿宋" w:hAnsi="仿宋" w:eastAsia="仿宋" w:cs="仿宋"/>
          <w:snapToGrid w:val="0"/>
          <w:color w:val="000000"/>
          <w:kern w:val="0"/>
          <w:sz w:val="24"/>
          <w:szCs w:val="24"/>
          <w:lang w:val="en-US" w:eastAsia="en-US" w:bidi="ar-SA"/>
        </w:rPr>
        <w:t xml:space="preserve">  单位场所随同检查人员：</w:t>
      </w:r>
    </w:p>
    <w:p>
      <w:pPr>
        <w:pStyle w:val="2"/>
        <w:spacing w:before="277" w:line="223" w:lineRule="auto"/>
        <w:rPr>
          <w:rFonts w:hint="eastAsia" w:ascii="仿宋" w:hAnsi="仿宋" w:eastAsia="仿宋" w:cs="仿宋"/>
          <w:sz w:val="24"/>
          <w:szCs w:val="24"/>
        </w:rPr>
        <w:sectPr>
          <w:footerReference r:id="rId5" w:type="default"/>
          <w:pgSz w:w="11906" w:h="16838"/>
          <w:pgMar w:top="567" w:right="1134" w:bottom="283" w:left="1134" w:header="0" w:footer="2324" w:gutter="0"/>
          <w:cols w:space="720" w:num="1"/>
          <w:rtlGutter w:val="0"/>
          <w:docGrid w:linePitch="1" w:charSpace="0"/>
        </w:sect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9" w:lineRule="auto"/>
      <w:ind w:left="375"/>
      <w:rPr>
        <w:rFonts w:ascii="宋体" w:hAnsi="宋体" w:eastAsia="宋体" w:cs="宋体"/>
        <w:sz w:val="40"/>
        <w:szCs w:val="4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2ZGI5NWU3YTlhMjZlYTg3Zjg3NTY0NTVmOTE5ZDgifQ=="/>
    <w:docVar w:name="KSO_WPS_MARK_KEY" w:val="b7f1c004-1123-4883-9e7d-1fc32364fcc3"/>
  </w:docVars>
  <w:rsids>
    <w:rsidRoot w:val="024F0EE5"/>
    <w:rsid w:val="024F0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48"/>
      <w:szCs w:val="48"/>
      <w:lang w:val="en-US" w:eastAsia="en-US" w:bidi="ar-SA"/>
    </w:rPr>
  </w:style>
  <w:style w:type="table" w:customStyle="1" w:styleId="5">
    <w:name w:val="Table Normal"/>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32"/>
      <w:szCs w:val="3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2024-07-30T02:46:00Z</dcterms:created>
  <dc:creator>Administrator</dc:creator>
  <cp:lastModifiedBy>Administrator</cp:lastModifiedBy>
  <dcterms:modified xsi:type="dcterms:W3CDTF">2024-07-30T02:47:19Z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0C469487DDC943A389D1A34E6290C654_11</vt:lpwstr>
  </property>
</Properties>
</file>